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0141E" w14:textId="77777777" w:rsidR="005327F6" w:rsidRPr="00E0070C" w:rsidRDefault="005327F6" w:rsidP="00E0070C">
      <w:pPr>
        <w:rPr>
          <w:rFonts w:ascii="Arial" w:hAnsi="Arial" w:cs="Arial"/>
          <w:b/>
        </w:rPr>
      </w:pPr>
      <w:bookmarkStart w:id="0" w:name="_Toc519432547"/>
      <w:r w:rsidRPr="00E0070C">
        <w:rPr>
          <w:rFonts w:ascii="Arial" w:hAnsi="Arial" w:cs="Arial"/>
          <w:b/>
        </w:rPr>
        <w:t>Technická správa architektúry</w:t>
      </w:r>
    </w:p>
    <w:p w14:paraId="07F08750" w14:textId="77777777" w:rsidR="006172A2" w:rsidRDefault="005327F6" w:rsidP="00E0070C">
      <w:pPr>
        <w:rPr>
          <w:rFonts w:ascii="Arial" w:hAnsi="Arial" w:cs="Arial"/>
          <w:b/>
        </w:rPr>
      </w:pPr>
      <w:r w:rsidRPr="00E0070C">
        <w:rPr>
          <w:rFonts w:ascii="Arial" w:hAnsi="Arial" w:cs="Arial"/>
          <w:b/>
        </w:rPr>
        <w:t>SO 10.</w:t>
      </w:r>
      <w:r w:rsidR="006E77E2">
        <w:rPr>
          <w:rFonts w:ascii="Arial" w:hAnsi="Arial" w:cs="Arial"/>
          <w:b/>
        </w:rPr>
        <w:t>1</w:t>
      </w:r>
      <w:r w:rsidRPr="00E0070C">
        <w:rPr>
          <w:rFonts w:ascii="Arial" w:hAnsi="Arial" w:cs="Arial"/>
          <w:b/>
        </w:rPr>
        <w:t xml:space="preserve"> </w:t>
      </w:r>
      <w:r w:rsidR="006172A2" w:rsidRPr="006172A2">
        <w:rPr>
          <w:rFonts w:ascii="Arial" w:hAnsi="Arial" w:cs="Arial"/>
          <w:b/>
        </w:rPr>
        <w:t>FUTBALOVÝ ŠTADIÓN I. až III. ETAPA</w:t>
      </w:r>
      <w:r w:rsidR="006172A2">
        <w:rPr>
          <w:rFonts w:ascii="Arial" w:hAnsi="Arial" w:cs="Arial"/>
          <w:b/>
        </w:rPr>
        <w:t xml:space="preserve"> </w:t>
      </w:r>
    </w:p>
    <w:p w14:paraId="3183B552" w14:textId="77777777" w:rsidR="006172A2" w:rsidRPr="00490B86" w:rsidRDefault="001B5272" w:rsidP="00E0070C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PLOTY-BRÁNY-TURNIKETY</w:t>
      </w:r>
    </w:p>
    <w:p w14:paraId="24CFD98A" w14:textId="77777777" w:rsidR="005327F6" w:rsidRDefault="005327F6" w:rsidP="00E0070C">
      <w:pPr>
        <w:spacing w:after="0"/>
        <w:rPr>
          <w:rFonts w:ascii="Arial" w:hAnsi="Arial" w:cs="Arial"/>
          <w:b/>
        </w:rPr>
      </w:pPr>
      <w:r w:rsidRPr="00E0070C">
        <w:rPr>
          <w:rFonts w:ascii="Arial" w:hAnsi="Arial" w:cs="Arial"/>
          <w:b/>
        </w:rPr>
        <w:t>Obsah</w:t>
      </w:r>
    </w:p>
    <w:p w14:paraId="54D9594D" w14:textId="77777777" w:rsidR="00D2302B" w:rsidRPr="00E0070C" w:rsidRDefault="00D2302B" w:rsidP="00E0070C">
      <w:pPr>
        <w:spacing w:after="0"/>
        <w:rPr>
          <w:rStyle w:val="Hypertextovprepojenie"/>
          <w:rFonts w:ascii="Arial" w:hAnsi="Arial" w:cs="Arial"/>
          <w:b/>
        </w:rPr>
      </w:pPr>
    </w:p>
    <w:p w14:paraId="3143B478" w14:textId="523407D3" w:rsidR="004E1663" w:rsidRDefault="00163A52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r w:rsidRPr="00E0070C">
        <w:rPr>
          <w:rFonts w:ascii="Arial" w:hAnsi="Arial" w:cs="Arial"/>
          <w:b/>
          <w:bCs/>
          <w:caps/>
        </w:rPr>
        <w:fldChar w:fldCharType="begin"/>
      </w:r>
      <w:r w:rsidR="005327F6" w:rsidRPr="00E0070C">
        <w:rPr>
          <w:rFonts w:ascii="Arial" w:hAnsi="Arial" w:cs="Arial"/>
        </w:rPr>
        <w:instrText xml:space="preserve"> TOC \o "1-4" \h \z \u </w:instrText>
      </w:r>
      <w:r w:rsidRPr="00E0070C">
        <w:rPr>
          <w:rFonts w:ascii="Arial" w:hAnsi="Arial" w:cs="Arial"/>
          <w:b/>
          <w:bCs/>
          <w:caps/>
        </w:rPr>
        <w:fldChar w:fldCharType="separate"/>
      </w:r>
      <w:hyperlink w:anchor="_Toc523140991" w:history="1">
        <w:r w:rsidR="004E1663" w:rsidRPr="009769DE">
          <w:rPr>
            <w:rStyle w:val="Hypertextovprepojenie"/>
            <w:rFonts w:ascii="Arial" w:hAnsi="Arial" w:cs="Arial"/>
            <w:noProof/>
          </w:rPr>
          <w:t>1.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Základný popis</w:t>
        </w:r>
        <w:r w:rsidR="004E166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F4F8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D6F1CBD" w14:textId="75603E3B" w:rsidR="004E1663" w:rsidRDefault="009F4F88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2" w:history="1">
        <w:r w:rsidR="004E1663" w:rsidRPr="009769DE">
          <w:rPr>
            <w:rStyle w:val="Hypertextovprepojenie"/>
            <w:rFonts w:ascii="Arial" w:hAnsi="Arial" w:cs="Arial"/>
            <w:noProof/>
          </w:rPr>
          <w:t>2.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Funkčno-prevádzkové riešenie</w:t>
        </w:r>
        <w:r w:rsidR="004E1663">
          <w:rPr>
            <w:noProof/>
            <w:webHidden/>
          </w:rPr>
          <w:tab/>
        </w:r>
        <w:r w:rsidR="00163A52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_Toc523140992 \h </w:instrText>
        </w:r>
        <w:r w:rsidR="00163A52">
          <w:rPr>
            <w:noProof/>
            <w:webHidden/>
          </w:rPr>
        </w:r>
        <w:r w:rsidR="00163A5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63A52">
          <w:rPr>
            <w:noProof/>
            <w:webHidden/>
          </w:rPr>
          <w:fldChar w:fldCharType="end"/>
        </w:r>
      </w:hyperlink>
    </w:p>
    <w:p w14:paraId="7AAE3A86" w14:textId="25E823E6" w:rsidR="004E1663" w:rsidRDefault="009F4F88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3" w:history="1">
        <w:r w:rsidR="004E1663" w:rsidRPr="009769DE">
          <w:rPr>
            <w:rStyle w:val="Hypertextovprepojenie"/>
            <w:rFonts w:ascii="Arial" w:hAnsi="Arial" w:cs="Arial"/>
            <w:noProof/>
          </w:rPr>
          <w:t>3.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Stavebno- technické riešenie a konštrukčno- materiálový popis</w:t>
        </w:r>
        <w:r w:rsidR="004E1663">
          <w:rPr>
            <w:noProof/>
            <w:webHidden/>
          </w:rPr>
          <w:tab/>
        </w:r>
        <w:r w:rsidR="00163A52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_Toc523140993 \h </w:instrText>
        </w:r>
        <w:r w:rsidR="00163A52">
          <w:rPr>
            <w:noProof/>
            <w:webHidden/>
          </w:rPr>
        </w:r>
        <w:r w:rsidR="00163A5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163A52">
          <w:rPr>
            <w:noProof/>
            <w:webHidden/>
          </w:rPr>
          <w:fldChar w:fldCharType="end"/>
        </w:r>
      </w:hyperlink>
    </w:p>
    <w:p w14:paraId="09082BE8" w14:textId="3FD225E1" w:rsidR="004E1663" w:rsidRDefault="009F4F88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4" w:history="1">
        <w:r w:rsidR="004E1663" w:rsidRPr="009769DE">
          <w:rPr>
            <w:rStyle w:val="Hypertextovprepojenie"/>
            <w:rFonts w:ascii="Arial" w:hAnsi="Arial" w:cs="Arial"/>
            <w:noProof/>
          </w:rPr>
          <w:t>4.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Starostlivosť a bezpečnosť pri práci</w:t>
        </w:r>
        <w:r w:rsidR="004E1663">
          <w:rPr>
            <w:noProof/>
            <w:webHidden/>
          </w:rPr>
          <w:tab/>
        </w:r>
        <w:r w:rsidR="00163A52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_Toc523140994 \h </w:instrText>
        </w:r>
        <w:r w:rsidR="00163A52">
          <w:rPr>
            <w:noProof/>
            <w:webHidden/>
          </w:rPr>
        </w:r>
        <w:r w:rsidR="00163A5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163A52">
          <w:rPr>
            <w:noProof/>
            <w:webHidden/>
          </w:rPr>
          <w:fldChar w:fldCharType="end"/>
        </w:r>
      </w:hyperlink>
    </w:p>
    <w:p w14:paraId="19891543" w14:textId="3DD8BC7C" w:rsidR="004E1663" w:rsidRDefault="009F4F88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5" w:history="1">
        <w:r w:rsidR="004E1663" w:rsidRPr="009769DE">
          <w:rPr>
            <w:rStyle w:val="Hypertextovprepojenie"/>
            <w:rFonts w:ascii="Arial" w:hAnsi="Arial" w:cs="Arial"/>
            <w:noProof/>
          </w:rPr>
          <w:t>5.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Poznámky</w:t>
        </w:r>
        <w:r w:rsidR="004E1663">
          <w:rPr>
            <w:noProof/>
            <w:webHidden/>
          </w:rPr>
          <w:tab/>
        </w:r>
        <w:r w:rsidR="00163A52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_Toc523140995 \h </w:instrText>
        </w:r>
        <w:r w:rsidR="00163A52">
          <w:rPr>
            <w:noProof/>
            <w:webHidden/>
          </w:rPr>
        </w:r>
        <w:r w:rsidR="00163A5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163A52">
          <w:rPr>
            <w:noProof/>
            <w:webHidden/>
          </w:rPr>
          <w:fldChar w:fldCharType="end"/>
        </w:r>
      </w:hyperlink>
    </w:p>
    <w:p w14:paraId="3B0164BC" w14:textId="767AE169" w:rsidR="004E1663" w:rsidRDefault="009F4F88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6" w:history="1">
        <w:r w:rsidR="004E1663" w:rsidRPr="009769DE">
          <w:rPr>
            <w:rStyle w:val="Hypertextovprepojenie"/>
            <w:rFonts w:ascii="Arial" w:hAnsi="Arial" w:cs="Arial"/>
            <w:noProof/>
          </w:rPr>
          <w:t>6.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Záver</w:t>
        </w:r>
        <w:r w:rsidR="004E1663">
          <w:rPr>
            <w:noProof/>
            <w:webHidden/>
          </w:rPr>
          <w:tab/>
        </w:r>
        <w:r w:rsidR="00163A52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_Toc523140996 \h </w:instrText>
        </w:r>
        <w:r w:rsidR="00163A52">
          <w:rPr>
            <w:noProof/>
            <w:webHidden/>
          </w:rPr>
        </w:r>
        <w:r w:rsidR="00163A5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163A52">
          <w:rPr>
            <w:noProof/>
            <w:webHidden/>
          </w:rPr>
          <w:fldChar w:fldCharType="end"/>
        </w:r>
      </w:hyperlink>
    </w:p>
    <w:p w14:paraId="3F825F62" w14:textId="77777777" w:rsidR="005327F6" w:rsidRPr="00E0070C" w:rsidRDefault="00163A52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  <w:r w:rsidRPr="00E0070C">
        <w:rPr>
          <w:rFonts w:ascii="Arial" w:hAnsi="Arial" w:cs="Arial"/>
        </w:rPr>
        <w:fldChar w:fldCharType="end"/>
      </w:r>
    </w:p>
    <w:p w14:paraId="0791F956" w14:textId="77777777" w:rsidR="005327F6" w:rsidRPr="00E0070C" w:rsidRDefault="005327F6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06171DB4" w14:textId="77777777" w:rsidR="005327F6" w:rsidRDefault="005327F6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FDB447A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59DEDE1A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55FB66DB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8A5D07A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7C3BA7E4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17A4D249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924091F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667EB27E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5926983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7CE682FB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23BC076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9532A49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468A0DEF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9455461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3C2DCD0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559DEDA7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6B3148F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F287336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0DD8C07A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4F5CC456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4E5040A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50D8C395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6D3FDB4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DB89C50" w14:textId="77777777" w:rsidR="005327F6" w:rsidRDefault="006E77E2" w:rsidP="0030135E">
      <w:pPr>
        <w:pStyle w:val="Nadpis1"/>
        <w:numPr>
          <w:ilvl w:val="0"/>
          <w:numId w:val="1"/>
        </w:numPr>
        <w:spacing w:before="0" w:after="0"/>
        <w:jc w:val="both"/>
        <w:rPr>
          <w:rFonts w:ascii="Arial" w:hAnsi="Arial" w:cs="Arial"/>
          <w:szCs w:val="22"/>
        </w:rPr>
      </w:pPr>
      <w:bookmarkStart w:id="1" w:name="_Toc523140991"/>
      <w:r>
        <w:rPr>
          <w:rFonts w:ascii="Arial" w:hAnsi="Arial" w:cs="Arial"/>
          <w:szCs w:val="22"/>
        </w:rPr>
        <w:lastRenderedPageBreak/>
        <w:t>Základný popis</w:t>
      </w:r>
      <w:bookmarkEnd w:id="1"/>
    </w:p>
    <w:p w14:paraId="1E516C33" w14:textId="77777777" w:rsidR="006E77E2" w:rsidRDefault="006E77E2" w:rsidP="006E77E2">
      <w:pPr>
        <w:spacing w:after="0"/>
      </w:pPr>
    </w:p>
    <w:p w14:paraId="34B0B0C7" w14:textId="77777777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  <w:r w:rsidRPr="0023273A">
        <w:rPr>
          <w:rFonts w:ascii="Arial" w:hAnsi="Arial" w:cs="Arial"/>
          <w:b/>
        </w:rPr>
        <w:t xml:space="preserve">Oplotenia - </w:t>
      </w:r>
      <w:r w:rsidRPr="0023273A">
        <w:rPr>
          <w:rFonts w:ascii="Arial" w:hAnsi="Arial" w:cs="Arial"/>
        </w:rPr>
        <w:t xml:space="preserve">slúžia na vyhradenie a riadenie </w:t>
      </w:r>
      <w:r w:rsidRPr="0098159C">
        <w:rPr>
          <w:rFonts w:ascii="Arial" w:hAnsi="Arial" w:cs="Arial"/>
        </w:rPr>
        <w:t xml:space="preserve">vstupov do objektov a tribún. Ich súčasťou sú jednotlivé funkčné časti, ako fixné alebo mobilné ploty, </w:t>
      </w:r>
      <w:proofErr w:type="spellStart"/>
      <w:r w:rsidRPr="0098159C">
        <w:rPr>
          <w:rFonts w:ascii="Arial" w:hAnsi="Arial" w:cs="Arial"/>
        </w:rPr>
        <w:t>otváravé</w:t>
      </w:r>
      <w:proofErr w:type="spellEnd"/>
      <w:r w:rsidRPr="0098159C">
        <w:rPr>
          <w:rFonts w:ascii="Arial" w:hAnsi="Arial" w:cs="Arial"/>
        </w:rPr>
        <w:t xml:space="preserve"> krídlové brány a turnikety. Pre potreby fungovania prevádzky KFA budú s bezbariérovým prístupom do spevnených</w:t>
      </w:r>
      <w:r w:rsidRPr="0023273A">
        <w:rPr>
          <w:rFonts w:ascii="Arial" w:hAnsi="Arial" w:cs="Arial"/>
        </w:rPr>
        <w:t xml:space="preserve"> plôch za</w:t>
      </w:r>
      <w:r>
        <w:rPr>
          <w:rFonts w:ascii="Arial" w:hAnsi="Arial" w:cs="Arial"/>
        </w:rPr>
        <w:t>budované podľ</w:t>
      </w:r>
      <w:r w:rsidRPr="0023273A">
        <w:rPr>
          <w:rFonts w:ascii="Arial" w:hAnsi="Arial" w:cs="Arial"/>
        </w:rPr>
        <w:t xml:space="preserve">a </w:t>
      </w:r>
      <w:proofErr w:type="spellStart"/>
      <w:r w:rsidRPr="0023273A">
        <w:rPr>
          <w:rFonts w:ascii="Arial" w:hAnsi="Arial" w:cs="Arial"/>
        </w:rPr>
        <w:t>etapizácie</w:t>
      </w:r>
      <w:proofErr w:type="spellEnd"/>
      <w:r w:rsidRPr="0023273A">
        <w:rPr>
          <w:rFonts w:ascii="Arial" w:hAnsi="Arial" w:cs="Arial"/>
        </w:rPr>
        <w:t xml:space="preserve"> tribún aj oplotenia s bránami a s turniketmi.  </w:t>
      </w:r>
    </w:p>
    <w:p w14:paraId="797A8A5F" w14:textId="77777777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</w:p>
    <w:p w14:paraId="6D1B54AC" w14:textId="77777777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  <w:r w:rsidRPr="0023273A">
        <w:rPr>
          <w:rFonts w:ascii="Arial" w:hAnsi="Arial" w:cs="Arial"/>
          <w:b/>
        </w:rPr>
        <w:t>Delenie plotov, brán a turniketov</w:t>
      </w:r>
      <w:r w:rsidRPr="0023273A">
        <w:rPr>
          <w:rFonts w:ascii="Arial" w:hAnsi="Arial" w:cs="Arial"/>
        </w:rPr>
        <w:t xml:space="preserve"> - Pod</w:t>
      </w:r>
      <w:r>
        <w:rPr>
          <w:rFonts w:ascii="Arial" w:hAnsi="Arial" w:cs="Arial"/>
        </w:rPr>
        <w:t>ľ</w:t>
      </w:r>
      <w:r w:rsidRPr="0023273A">
        <w:rPr>
          <w:rFonts w:ascii="Arial" w:hAnsi="Arial" w:cs="Arial"/>
        </w:rPr>
        <w:t>a etáp výstavby na KFA, rozlišujeme hlavné zákla</w:t>
      </w:r>
      <w:r>
        <w:rPr>
          <w:rFonts w:ascii="Arial" w:hAnsi="Arial" w:cs="Arial"/>
        </w:rPr>
        <w:t>dné druhy oplotení a zábran podľ</w:t>
      </w:r>
      <w:r w:rsidRPr="0023273A">
        <w:rPr>
          <w:rFonts w:ascii="Arial" w:hAnsi="Arial" w:cs="Arial"/>
        </w:rPr>
        <w:t xml:space="preserve">a nasledujúceho delenia: fixné alebo mobilné ploty, </w:t>
      </w:r>
      <w:proofErr w:type="spellStart"/>
      <w:r w:rsidRPr="0023273A">
        <w:rPr>
          <w:rFonts w:ascii="Arial" w:hAnsi="Arial" w:cs="Arial"/>
        </w:rPr>
        <w:t>otváravé</w:t>
      </w:r>
      <w:proofErr w:type="spellEnd"/>
      <w:r w:rsidRPr="0023273A">
        <w:rPr>
          <w:rFonts w:ascii="Arial" w:hAnsi="Arial" w:cs="Arial"/>
        </w:rPr>
        <w:t xml:space="preserve"> krídlové brány a</w:t>
      </w:r>
      <w:r>
        <w:rPr>
          <w:rFonts w:ascii="Arial" w:hAnsi="Arial" w:cs="Arial"/>
        </w:rPr>
        <w:t> </w:t>
      </w:r>
      <w:r w:rsidRPr="0023273A">
        <w:rPr>
          <w:rFonts w:ascii="Arial" w:hAnsi="Arial" w:cs="Arial"/>
        </w:rPr>
        <w:t>turnikety</w:t>
      </w:r>
      <w:r>
        <w:rPr>
          <w:rFonts w:ascii="Arial" w:hAnsi="Arial" w:cs="Arial"/>
        </w:rPr>
        <w:t>.</w:t>
      </w:r>
    </w:p>
    <w:p w14:paraId="4C8C358E" w14:textId="77777777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</w:p>
    <w:p w14:paraId="39EF7828" w14:textId="77777777" w:rsidR="0023273A" w:rsidRPr="0023273A" w:rsidRDefault="0023273A" w:rsidP="0023273A">
      <w:pPr>
        <w:spacing w:after="0"/>
        <w:jc w:val="both"/>
        <w:rPr>
          <w:rFonts w:ascii="Arial" w:hAnsi="Arial" w:cs="Arial"/>
          <w:b/>
        </w:rPr>
      </w:pPr>
      <w:r w:rsidRPr="0023273A">
        <w:rPr>
          <w:rFonts w:ascii="Arial" w:hAnsi="Arial" w:cs="Arial"/>
          <w:b/>
        </w:rPr>
        <w:t>Oplotenia a jeho časti na zabezpečenie verejného poriadku</w:t>
      </w:r>
    </w:p>
    <w:p w14:paraId="32E15BC4" w14:textId="77777777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  <w:r w:rsidRPr="0023273A">
        <w:rPr>
          <w:rFonts w:ascii="Arial" w:hAnsi="Arial" w:cs="Arial"/>
        </w:rPr>
        <w:t xml:space="preserve">brány únikové, elektromagnetické, dvojkrídlové, von </w:t>
      </w:r>
      <w:proofErr w:type="spellStart"/>
      <w:r w:rsidRPr="0023273A">
        <w:rPr>
          <w:rFonts w:ascii="Arial" w:hAnsi="Arial" w:cs="Arial"/>
        </w:rPr>
        <w:t>otváravé</w:t>
      </w:r>
      <w:proofErr w:type="spellEnd"/>
      <w:r w:rsidRPr="0023273A">
        <w:rPr>
          <w:rFonts w:ascii="Arial" w:hAnsi="Arial" w:cs="Arial"/>
        </w:rPr>
        <w:t xml:space="preserve"> na úrovni plotov dookola pod fasádou </w:t>
      </w:r>
      <w:proofErr w:type="spellStart"/>
      <w:r w:rsidRPr="0023273A">
        <w:rPr>
          <w:rFonts w:ascii="Arial" w:hAnsi="Arial" w:cs="Arial"/>
        </w:rPr>
        <w:t>tribun</w:t>
      </w:r>
      <w:proofErr w:type="spellEnd"/>
    </w:p>
    <w:p w14:paraId="0A8A41C0" w14:textId="1470AE0F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  <w:r w:rsidRPr="0023273A">
        <w:rPr>
          <w:rFonts w:ascii="Arial" w:hAnsi="Arial" w:cs="Arial"/>
        </w:rPr>
        <w:t xml:space="preserve">oplotenie na ohradenie sektoru hostí ich nástupnej plochy od parkoviska </w:t>
      </w:r>
      <w:proofErr w:type="spellStart"/>
      <w:r w:rsidRPr="0023273A">
        <w:rPr>
          <w:rFonts w:ascii="Arial" w:hAnsi="Arial" w:cs="Arial"/>
        </w:rPr>
        <w:t>vip</w:t>
      </w:r>
      <w:proofErr w:type="spellEnd"/>
    </w:p>
    <w:p w14:paraId="75092A87" w14:textId="77777777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  <w:r w:rsidRPr="0023273A">
        <w:rPr>
          <w:rFonts w:ascii="Arial" w:hAnsi="Arial" w:cs="Arial"/>
        </w:rPr>
        <w:t>brány prevádzková, zásobovacie a prístupov</w:t>
      </w:r>
      <w:r w:rsidR="00EB52EC">
        <w:rPr>
          <w:rFonts w:ascii="Arial" w:hAnsi="Arial" w:cs="Arial"/>
        </w:rPr>
        <w:t>é</w:t>
      </w:r>
    </w:p>
    <w:p w14:paraId="7BB17DB1" w14:textId="77777777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  <w:r w:rsidRPr="0023273A">
        <w:rPr>
          <w:rFonts w:ascii="Arial" w:hAnsi="Arial" w:cs="Arial"/>
        </w:rPr>
        <w:t>oplotenie na ohradenie promenády pri rampe sanitky</w:t>
      </w:r>
    </w:p>
    <w:p w14:paraId="632FEADB" w14:textId="77777777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  <w:r w:rsidRPr="0023273A">
        <w:rPr>
          <w:rFonts w:ascii="Arial" w:hAnsi="Arial" w:cs="Arial"/>
        </w:rPr>
        <w:t>oplotenie na ohradenie promenády pri rampe požiarneho vozidla</w:t>
      </w:r>
    </w:p>
    <w:p w14:paraId="4051C1A1" w14:textId="39197F82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  <w:r w:rsidRPr="0023273A">
        <w:rPr>
          <w:rFonts w:ascii="Arial" w:hAnsi="Arial" w:cs="Arial"/>
        </w:rPr>
        <w:t>oplotenie sekto</w:t>
      </w:r>
      <w:r w:rsidR="00406D8B">
        <w:rPr>
          <w:rFonts w:ascii="Arial" w:hAnsi="Arial" w:cs="Arial"/>
        </w:rPr>
        <w:t>r</w:t>
      </w:r>
      <w:r w:rsidRPr="0023273A">
        <w:rPr>
          <w:rFonts w:ascii="Arial" w:hAnsi="Arial" w:cs="Arial"/>
        </w:rPr>
        <w:t xml:space="preserve">u </w:t>
      </w:r>
      <w:r w:rsidR="00406D8B">
        <w:rPr>
          <w:rFonts w:ascii="Arial" w:hAnsi="Arial" w:cs="Arial"/>
        </w:rPr>
        <w:t xml:space="preserve">domácich a </w:t>
      </w:r>
      <w:r w:rsidRPr="0023273A">
        <w:rPr>
          <w:rFonts w:ascii="Arial" w:hAnsi="Arial" w:cs="Arial"/>
        </w:rPr>
        <w:t>hostí na ich trib</w:t>
      </w:r>
      <w:r w:rsidR="00EB52EC">
        <w:rPr>
          <w:rFonts w:ascii="Arial" w:hAnsi="Arial" w:cs="Arial"/>
        </w:rPr>
        <w:t>ú</w:t>
      </w:r>
      <w:r w:rsidRPr="0023273A">
        <w:rPr>
          <w:rFonts w:ascii="Arial" w:hAnsi="Arial" w:cs="Arial"/>
        </w:rPr>
        <w:t xml:space="preserve">novej </w:t>
      </w:r>
      <w:r w:rsidR="00EB52EC">
        <w:rPr>
          <w:rFonts w:ascii="Arial" w:hAnsi="Arial" w:cs="Arial"/>
        </w:rPr>
        <w:t>ú</w:t>
      </w:r>
      <w:r w:rsidRPr="0023273A">
        <w:rPr>
          <w:rFonts w:ascii="Arial" w:hAnsi="Arial" w:cs="Arial"/>
        </w:rPr>
        <w:t>rovni</w:t>
      </w:r>
    </w:p>
    <w:p w14:paraId="1B7E10D0" w14:textId="60BCD5AF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  <w:r w:rsidRPr="0023273A">
        <w:rPr>
          <w:rFonts w:ascii="Arial" w:hAnsi="Arial" w:cs="Arial"/>
        </w:rPr>
        <w:t xml:space="preserve">oplotenie sektoru </w:t>
      </w:r>
      <w:r w:rsidR="00406D8B">
        <w:rPr>
          <w:rFonts w:ascii="Arial" w:hAnsi="Arial" w:cs="Arial"/>
        </w:rPr>
        <w:t xml:space="preserve">domácich a </w:t>
      </w:r>
      <w:r w:rsidRPr="0023273A">
        <w:rPr>
          <w:rFonts w:ascii="Arial" w:hAnsi="Arial" w:cs="Arial"/>
        </w:rPr>
        <w:t xml:space="preserve">hosti, </w:t>
      </w:r>
      <w:proofErr w:type="spellStart"/>
      <w:r w:rsidRPr="0023273A">
        <w:rPr>
          <w:rFonts w:ascii="Arial" w:hAnsi="Arial" w:cs="Arial"/>
        </w:rPr>
        <w:t>t.j</w:t>
      </w:r>
      <w:proofErr w:type="spellEnd"/>
      <w:r w:rsidRPr="0023273A">
        <w:rPr>
          <w:rFonts w:ascii="Arial" w:hAnsi="Arial" w:cs="Arial"/>
        </w:rPr>
        <w:t>. odd</w:t>
      </w:r>
      <w:r w:rsidR="00EB52EC">
        <w:rPr>
          <w:rFonts w:ascii="Arial" w:hAnsi="Arial" w:cs="Arial"/>
        </w:rPr>
        <w:t>e</w:t>
      </w:r>
      <w:r w:rsidRPr="0023273A">
        <w:rPr>
          <w:rFonts w:ascii="Arial" w:hAnsi="Arial" w:cs="Arial"/>
        </w:rPr>
        <w:t>lenie na 1.np prom</w:t>
      </w:r>
      <w:r w:rsidR="00EB52EC">
        <w:rPr>
          <w:rFonts w:ascii="Arial" w:hAnsi="Arial" w:cs="Arial"/>
        </w:rPr>
        <w:t>e</w:t>
      </w:r>
      <w:r w:rsidRPr="0023273A">
        <w:rPr>
          <w:rFonts w:ascii="Arial" w:hAnsi="Arial" w:cs="Arial"/>
        </w:rPr>
        <w:t xml:space="preserve">náde od susediaceho sektoru </w:t>
      </w:r>
    </w:p>
    <w:p w14:paraId="4E57AE70" w14:textId="77777777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  <w:r w:rsidRPr="0023273A">
        <w:rPr>
          <w:rFonts w:ascii="Arial" w:hAnsi="Arial" w:cs="Arial"/>
        </w:rPr>
        <w:t>tur</w:t>
      </w:r>
      <w:r w:rsidR="00EB52EC">
        <w:rPr>
          <w:rFonts w:ascii="Arial" w:hAnsi="Arial" w:cs="Arial"/>
        </w:rPr>
        <w:t>nikety celotelové dookola štadió</w:t>
      </w:r>
      <w:r w:rsidRPr="0023273A">
        <w:rPr>
          <w:rFonts w:ascii="Arial" w:hAnsi="Arial" w:cs="Arial"/>
        </w:rPr>
        <w:t xml:space="preserve">na pri </w:t>
      </w:r>
      <w:proofErr w:type="spellStart"/>
      <w:r w:rsidRPr="0023273A">
        <w:rPr>
          <w:rFonts w:ascii="Arial" w:hAnsi="Arial" w:cs="Arial"/>
        </w:rPr>
        <w:t>vomitoriach</w:t>
      </w:r>
      <w:proofErr w:type="spellEnd"/>
      <w:r w:rsidRPr="0023273A">
        <w:rPr>
          <w:rFonts w:ascii="Arial" w:hAnsi="Arial" w:cs="Arial"/>
        </w:rPr>
        <w:t xml:space="preserve"> na úrovni plotov a brán pod fasádou trib</w:t>
      </w:r>
      <w:r w:rsidR="00EB52EC">
        <w:rPr>
          <w:rFonts w:ascii="Arial" w:hAnsi="Arial" w:cs="Arial"/>
        </w:rPr>
        <w:t>ú</w:t>
      </w:r>
      <w:r w:rsidRPr="0023273A">
        <w:rPr>
          <w:rFonts w:ascii="Arial" w:hAnsi="Arial" w:cs="Arial"/>
        </w:rPr>
        <w:t>n</w:t>
      </w:r>
    </w:p>
    <w:p w14:paraId="14CBE558" w14:textId="77777777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  <w:r w:rsidRPr="0023273A">
        <w:rPr>
          <w:rFonts w:ascii="Arial" w:hAnsi="Arial" w:cs="Arial"/>
        </w:rPr>
        <w:t>turnikety nízke elektromagnetick</w:t>
      </w:r>
      <w:r w:rsidR="00EB52EC">
        <w:rPr>
          <w:rFonts w:ascii="Arial" w:hAnsi="Arial" w:cs="Arial"/>
        </w:rPr>
        <w:t>é</w:t>
      </w:r>
      <w:r w:rsidRPr="0023273A">
        <w:rPr>
          <w:rFonts w:ascii="Arial" w:hAnsi="Arial" w:cs="Arial"/>
        </w:rPr>
        <w:t xml:space="preserve"> v hlavnej budove </w:t>
      </w:r>
    </w:p>
    <w:p w14:paraId="6D2A0E99" w14:textId="77777777" w:rsidR="0023273A" w:rsidRPr="0023273A" w:rsidRDefault="0023273A" w:rsidP="0023273A">
      <w:pPr>
        <w:spacing w:after="0"/>
        <w:jc w:val="both"/>
        <w:rPr>
          <w:rFonts w:ascii="Arial" w:hAnsi="Arial" w:cs="Arial"/>
        </w:rPr>
      </w:pPr>
      <w:proofErr w:type="spellStart"/>
      <w:r w:rsidRPr="0023273A">
        <w:rPr>
          <w:rFonts w:ascii="Arial" w:hAnsi="Arial" w:cs="Arial"/>
        </w:rPr>
        <w:t>tribunové</w:t>
      </w:r>
      <w:proofErr w:type="spellEnd"/>
      <w:r w:rsidRPr="0023273A">
        <w:rPr>
          <w:rFonts w:ascii="Arial" w:hAnsi="Arial" w:cs="Arial"/>
        </w:rPr>
        <w:t xml:space="preserve"> ochranné prvky /zábradlia, </w:t>
      </w:r>
      <w:r w:rsidR="00EB52EC">
        <w:rPr>
          <w:rFonts w:ascii="Arial" w:hAnsi="Arial" w:cs="Arial"/>
        </w:rPr>
        <w:t>ú</w:t>
      </w:r>
      <w:r w:rsidRPr="0023273A">
        <w:rPr>
          <w:rFonts w:ascii="Arial" w:hAnsi="Arial" w:cs="Arial"/>
        </w:rPr>
        <w:t>nikov</w:t>
      </w:r>
      <w:r w:rsidR="00EB52EC">
        <w:rPr>
          <w:rFonts w:ascii="Arial" w:hAnsi="Arial" w:cs="Arial"/>
        </w:rPr>
        <w:t>é</w:t>
      </w:r>
      <w:r w:rsidRPr="0023273A">
        <w:rPr>
          <w:rFonts w:ascii="Arial" w:hAnsi="Arial" w:cs="Arial"/>
        </w:rPr>
        <w:t xml:space="preserve"> brány jednokrídlové </w:t>
      </w:r>
      <w:proofErr w:type="spellStart"/>
      <w:r w:rsidRPr="0023273A">
        <w:rPr>
          <w:rFonts w:ascii="Arial" w:hAnsi="Arial" w:cs="Arial"/>
        </w:rPr>
        <w:t>otváravé</w:t>
      </w:r>
      <w:proofErr w:type="spellEnd"/>
      <w:r w:rsidRPr="0023273A">
        <w:rPr>
          <w:rFonts w:ascii="Arial" w:hAnsi="Arial" w:cs="Arial"/>
        </w:rPr>
        <w:t xml:space="preserve"> na </w:t>
      </w:r>
      <w:proofErr w:type="spellStart"/>
      <w:r w:rsidRPr="0023273A">
        <w:rPr>
          <w:rFonts w:ascii="Arial" w:hAnsi="Arial" w:cs="Arial"/>
        </w:rPr>
        <w:t>ihr.plochu</w:t>
      </w:r>
      <w:proofErr w:type="spellEnd"/>
      <w:r w:rsidRPr="0023273A">
        <w:rPr>
          <w:rFonts w:ascii="Arial" w:hAnsi="Arial" w:cs="Arial"/>
        </w:rPr>
        <w:t>/</w:t>
      </w:r>
    </w:p>
    <w:p w14:paraId="017EF52D" w14:textId="77777777" w:rsidR="00490B86" w:rsidRDefault="00490B86" w:rsidP="0002458F">
      <w:pPr>
        <w:spacing w:after="0"/>
        <w:jc w:val="both"/>
        <w:rPr>
          <w:rFonts w:ascii="Arial" w:hAnsi="Arial" w:cs="Arial"/>
        </w:rPr>
      </w:pPr>
    </w:p>
    <w:p w14:paraId="7E9080E8" w14:textId="77777777" w:rsidR="00583008" w:rsidRPr="00583008" w:rsidRDefault="00583008" w:rsidP="00583008">
      <w:pPr>
        <w:spacing w:after="0"/>
        <w:jc w:val="both"/>
        <w:rPr>
          <w:rFonts w:ascii="Arial" w:hAnsi="Arial" w:cs="Arial"/>
          <w:b/>
        </w:rPr>
      </w:pPr>
      <w:r w:rsidRPr="00583008">
        <w:rPr>
          <w:rFonts w:ascii="Arial" w:hAnsi="Arial" w:cs="Arial"/>
          <w:b/>
        </w:rPr>
        <w:t xml:space="preserve">Oplotenia, ako vyvolané investície </w:t>
      </w:r>
    </w:p>
    <w:p w14:paraId="08AE4204" w14:textId="77777777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  <w:r w:rsidRPr="00583008">
        <w:rPr>
          <w:rFonts w:ascii="Arial" w:hAnsi="Arial" w:cs="Arial"/>
        </w:rPr>
        <w:t>1.etapa:</w:t>
      </w:r>
    </w:p>
    <w:p w14:paraId="20274A87" w14:textId="77777777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  <w:r w:rsidRPr="00583008">
        <w:rPr>
          <w:rFonts w:ascii="Arial" w:hAnsi="Arial" w:cs="Arial"/>
        </w:rPr>
        <w:t>Dočasné oplotenie za bránkami pre uzavretie</w:t>
      </w:r>
      <w:r>
        <w:rPr>
          <w:rFonts w:ascii="Arial" w:hAnsi="Arial" w:cs="Arial"/>
        </w:rPr>
        <w:t xml:space="preserve"> voľ</w:t>
      </w:r>
      <w:r w:rsidRPr="00583008">
        <w:rPr>
          <w:rFonts w:ascii="Arial" w:hAnsi="Arial" w:cs="Arial"/>
        </w:rPr>
        <w:t>ného priestranstva medzi A-trib</w:t>
      </w:r>
      <w:r>
        <w:rPr>
          <w:rFonts w:ascii="Arial" w:hAnsi="Arial" w:cs="Arial"/>
        </w:rPr>
        <w:t>ú</w:t>
      </w:r>
      <w:r w:rsidRPr="00583008">
        <w:rPr>
          <w:rFonts w:ascii="Arial" w:hAnsi="Arial" w:cs="Arial"/>
        </w:rPr>
        <w:t>nou a C-trib</w:t>
      </w:r>
      <w:r>
        <w:rPr>
          <w:rFonts w:ascii="Arial" w:hAnsi="Arial" w:cs="Arial"/>
        </w:rPr>
        <w:t>ú</w:t>
      </w:r>
      <w:r w:rsidRPr="00583008">
        <w:rPr>
          <w:rFonts w:ascii="Arial" w:hAnsi="Arial" w:cs="Arial"/>
        </w:rPr>
        <w:t>nou</w:t>
      </w:r>
    </w:p>
    <w:p w14:paraId="1E62E3ED" w14:textId="77777777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  <w:r w:rsidRPr="00583008">
        <w:rPr>
          <w:rFonts w:ascii="Arial" w:hAnsi="Arial" w:cs="Arial"/>
        </w:rPr>
        <w:t>Dočasné oplotenia staveniska tréningového ihriska a šat</w:t>
      </w:r>
      <w:r>
        <w:rPr>
          <w:rFonts w:ascii="Arial" w:hAnsi="Arial" w:cs="Arial"/>
        </w:rPr>
        <w:t>ň</w:t>
      </w:r>
      <w:r w:rsidRPr="00583008">
        <w:rPr>
          <w:rFonts w:ascii="Arial" w:hAnsi="Arial" w:cs="Arial"/>
        </w:rPr>
        <w:t>ovej budovy</w:t>
      </w:r>
    </w:p>
    <w:p w14:paraId="52CECE7E" w14:textId="77777777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  <w:r w:rsidRPr="00583008">
        <w:rPr>
          <w:rFonts w:ascii="Arial" w:hAnsi="Arial" w:cs="Arial"/>
        </w:rPr>
        <w:t>2. etapa:</w:t>
      </w:r>
    </w:p>
    <w:p w14:paraId="62D497FB" w14:textId="77777777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  <w:r w:rsidRPr="00583008">
        <w:rPr>
          <w:rFonts w:ascii="Arial" w:hAnsi="Arial" w:cs="Arial"/>
        </w:rPr>
        <w:t xml:space="preserve">Odstránenia dočasných oplotení z 1.etapy </w:t>
      </w:r>
      <w:r>
        <w:rPr>
          <w:rFonts w:ascii="Arial" w:hAnsi="Arial" w:cs="Arial"/>
        </w:rPr>
        <w:t>pre uvoľ</w:t>
      </w:r>
      <w:r w:rsidRPr="00583008">
        <w:rPr>
          <w:rFonts w:ascii="Arial" w:hAnsi="Arial" w:cs="Arial"/>
        </w:rPr>
        <w:t>nenie plôch pre výstavbu 2.etapy</w:t>
      </w:r>
    </w:p>
    <w:p w14:paraId="10D75AB8" w14:textId="77777777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  <w:r w:rsidRPr="00583008">
        <w:rPr>
          <w:rFonts w:ascii="Arial" w:hAnsi="Arial" w:cs="Arial"/>
        </w:rPr>
        <w:t>Dočasné oplotenie v rohoch pre uzavretie vo</w:t>
      </w:r>
      <w:r>
        <w:rPr>
          <w:rFonts w:ascii="Arial" w:hAnsi="Arial" w:cs="Arial"/>
        </w:rPr>
        <w:t>ľ</w:t>
      </w:r>
      <w:r w:rsidRPr="00583008">
        <w:rPr>
          <w:rFonts w:ascii="Arial" w:hAnsi="Arial" w:cs="Arial"/>
        </w:rPr>
        <w:t>ného priestranstva medzi AD-, AB-, CB-, CD-trib</w:t>
      </w:r>
      <w:r>
        <w:rPr>
          <w:rFonts w:ascii="Arial" w:hAnsi="Arial" w:cs="Arial"/>
        </w:rPr>
        <w:t>ú</w:t>
      </w:r>
      <w:r w:rsidRPr="00583008">
        <w:rPr>
          <w:rFonts w:ascii="Arial" w:hAnsi="Arial" w:cs="Arial"/>
        </w:rPr>
        <w:t>nami</w:t>
      </w:r>
    </w:p>
    <w:p w14:paraId="30BFF2DA" w14:textId="77777777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  <w:r w:rsidRPr="00583008">
        <w:rPr>
          <w:rFonts w:ascii="Arial" w:hAnsi="Arial" w:cs="Arial"/>
        </w:rPr>
        <w:t>3.etapa:</w:t>
      </w:r>
    </w:p>
    <w:p w14:paraId="43FCDD3D" w14:textId="77777777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  <w:r w:rsidRPr="00583008">
        <w:rPr>
          <w:rFonts w:ascii="Arial" w:hAnsi="Arial" w:cs="Arial"/>
        </w:rPr>
        <w:t>Odstránenie dočasného oplotenia staveniska tréningového ihriska a šat</w:t>
      </w:r>
      <w:r>
        <w:rPr>
          <w:rFonts w:ascii="Arial" w:hAnsi="Arial" w:cs="Arial"/>
        </w:rPr>
        <w:t>ň</w:t>
      </w:r>
      <w:r w:rsidRPr="00583008">
        <w:rPr>
          <w:rFonts w:ascii="Arial" w:hAnsi="Arial" w:cs="Arial"/>
        </w:rPr>
        <w:t>ovej budovy</w:t>
      </w:r>
    </w:p>
    <w:p w14:paraId="56C04666" w14:textId="77777777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</w:p>
    <w:p w14:paraId="29599DB5" w14:textId="77777777" w:rsidR="00583008" w:rsidRPr="00583008" w:rsidRDefault="00583008" w:rsidP="00583008">
      <w:pPr>
        <w:spacing w:after="0"/>
        <w:jc w:val="both"/>
        <w:rPr>
          <w:rFonts w:ascii="Arial" w:hAnsi="Arial" w:cs="Arial"/>
          <w:b/>
        </w:rPr>
      </w:pPr>
      <w:r w:rsidRPr="00583008">
        <w:rPr>
          <w:rFonts w:ascii="Arial" w:hAnsi="Arial" w:cs="Arial"/>
          <w:b/>
        </w:rPr>
        <w:t xml:space="preserve">Mobilné oplotenia a jeho časti na zabezpečenie verejného poriadku </w:t>
      </w:r>
      <w:proofErr w:type="spellStart"/>
      <w:r w:rsidRPr="00583008">
        <w:rPr>
          <w:rFonts w:ascii="Arial" w:hAnsi="Arial" w:cs="Arial"/>
          <w:b/>
        </w:rPr>
        <w:t>podla</w:t>
      </w:r>
      <w:proofErr w:type="spellEnd"/>
      <w:r w:rsidRPr="00583008">
        <w:rPr>
          <w:rFonts w:ascii="Arial" w:hAnsi="Arial" w:cs="Arial"/>
          <w:b/>
        </w:rPr>
        <w:t xml:space="preserve"> UEFA/SFZ </w:t>
      </w:r>
    </w:p>
    <w:p w14:paraId="6E03FCBF" w14:textId="77777777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  <w:r w:rsidRPr="00583008">
        <w:rPr>
          <w:rFonts w:ascii="Arial" w:hAnsi="Arial" w:cs="Arial"/>
        </w:rPr>
        <w:t xml:space="preserve">Občasné oddelenie </w:t>
      </w:r>
      <w:proofErr w:type="spellStart"/>
      <w:r w:rsidRPr="00583008">
        <w:rPr>
          <w:rFonts w:ascii="Arial" w:hAnsi="Arial" w:cs="Arial"/>
        </w:rPr>
        <w:t>vip</w:t>
      </w:r>
      <w:proofErr w:type="spellEnd"/>
      <w:r w:rsidRPr="00583008">
        <w:rPr>
          <w:rFonts w:ascii="Arial" w:hAnsi="Arial" w:cs="Arial"/>
        </w:rPr>
        <w:t>-parkoviska a parkoviska aktérov-oficialít počas podujatia</w:t>
      </w:r>
    </w:p>
    <w:p w14:paraId="2A041CFB" w14:textId="77777777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  <w:r w:rsidRPr="00583008">
        <w:rPr>
          <w:rFonts w:ascii="Arial" w:hAnsi="Arial" w:cs="Arial"/>
        </w:rPr>
        <w:t>Občasné oddelenie prenosovej plochy počas podujatia</w:t>
      </w:r>
    </w:p>
    <w:p w14:paraId="7AD88ABE" w14:textId="77777777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</w:p>
    <w:p w14:paraId="604F98C0" w14:textId="77777777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</w:p>
    <w:p w14:paraId="68A3F628" w14:textId="2417E066" w:rsidR="00583008" w:rsidRPr="00583008" w:rsidRDefault="00583008" w:rsidP="00583008">
      <w:pPr>
        <w:spacing w:after="0"/>
        <w:jc w:val="both"/>
        <w:rPr>
          <w:rFonts w:ascii="Arial" w:hAnsi="Arial" w:cs="Arial"/>
        </w:rPr>
      </w:pPr>
      <w:r w:rsidRPr="0098159C">
        <w:rPr>
          <w:rFonts w:ascii="Arial" w:hAnsi="Arial" w:cs="Arial"/>
          <w:b/>
        </w:rPr>
        <w:lastRenderedPageBreak/>
        <w:t>Architekt</w:t>
      </w:r>
      <w:r w:rsidR="004446B5" w:rsidRPr="0098159C">
        <w:rPr>
          <w:rFonts w:ascii="Arial" w:hAnsi="Arial" w:cs="Arial"/>
          <w:b/>
        </w:rPr>
        <w:t>ú</w:t>
      </w:r>
      <w:r w:rsidRPr="0098159C">
        <w:rPr>
          <w:rFonts w:ascii="Arial" w:hAnsi="Arial" w:cs="Arial"/>
          <w:b/>
        </w:rPr>
        <w:t>ra</w:t>
      </w:r>
      <w:r w:rsidRPr="0098159C">
        <w:rPr>
          <w:rFonts w:ascii="Arial" w:hAnsi="Arial" w:cs="Arial"/>
        </w:rPr>
        <w:t xml:space="preserve">  -  bude v modernom minimalistickom št</w:t>
      </w:r>
      <w:r w:rsidR="00BC4802">
        <w:rPr>
          <w:rFonts w:ascii="Arial" w:hAnsi="Arial" w:cs="Arial"/>
        </w:rPr>
        <w:t>ý</w:t>
      </w:r>
      <w:r w:rsidRPr="0098159C">
        <w:rPr>
          <w:rFonts w:ascii="Arial" w:hAnsi="Arial" w:cs="Arial"/>
        </w:rPr>
        <w:t>le, aby jednak pôsobili  stále esteticky a jednak aj stále čisto. Všetky zariadenia musia zodpovedať bezpečnostným požiadavkám a prevádzkové</w:t>
      </w:r>
      <w:r w:rsidR="008F14A9" w:rsidRPr="0098159C">
        <w:rPr>
          <w:rFonts w:ascii="Arial" w:hAnsi="Arial" w:cs="Arial"/>
        </w:rPr>
        <w:t>mu</w:t>
      </w:r>
      <w:r w:rsidRPr="0098159C">
        <w:rPr>
          <w:rFonts w:ascii="Arial" w:hAnsi="Arial" w:cs="Arial"/>
        </w:rPr>
        <w:t xml:space="preserve"> poriadku s maximalizovaním princípov použ</w:t>
      </w:r>
      <w:r w:rsidR="008F14A9" w:rsidRPr="0098159C">
        <w:rPr>
          <w:rFonts w:ascii="Arial" w:hAnsi="Arial" w:cs="Arial"/>
        </w:rPr>
        <w:t>í</w:t>
      </w:r>
      <w:r w:rsidRPr="0098159C">
        <w:rPr>
          <w:rFonts w:ascii="Arial" w:hAnsi="Arial" w:cs="Arial"/>
        </w:rPr>
        <w:t xml:space="preserve">vania </w:t>
      </w:r>
      <w:proofErr w:type="spellStart"/>
      <w:r w:rsidRPr="0098159C">
        <w:rPr>
          <w:rFonts w:ascii="Arial" w:hAnsi="Arial" w:cs="Arial"/>
        </w:rPr>
        <w:t>antivandalových</w:t>
      </w:r>
      <w:proofErr w:type="spellEnd"/>
      <w:r w:rsidRPr="0098159C">
        <w:rPr>
          <w:rFonts w:ascii="Arial" w:hAnsi="Arial" w:cs="Arial"/>
        </w:rPr>
        <w:t xml:space="preserve"> technických, konštrukčných a materiálových rie</w:t>
      </w:r>
      <w:r w:rsidR="008F14A9" w:rsidRPr="0098159C">
        <w:rPr>
          <w:rFonts w:ascii="Arial" w:hAnsi="Arial" w:cs="Arial"/>
        </w:rPr>
        <w:t>šení. Ostatné viď. výkresovú časť</w:t>
      </w:r>
      <w:r w:rsidRPr="0098159C">
        <w:rPr>
          <w:rFonts w:ascii="Arial" w:hAnsi="Arial" w:cs="Arial"/>
        </w:rPr>
        <w:t xml:space="preserve"> dokumentácie D</w:t>
      </w:r>
      <w:r w:rsidR="0098159C" w:rsidRPr="0098159C">
        <w:rPr>
          <w:rFonts w:ascii="Arial" w:hAnsi="Arial" w:cs="Arial"/>
        </w:rPr>
        <w:t>RS</w:t>
      </w:r>
      <w:r w:rsidRPr="0098159C">
        <w:rPr>
          <w:rFonts w:ascii="Arial" w:hAnsi="Arial" w:cs="Arial"/>
        </w:rPr>
        <w:t>.</w:t>
      </w:r>
    </w:p>
    <w:p w14:paraId="752758C2" w14:textId="77777777" w:rsidR="00583008" w:rsidRPr="0002458F" w:rsidRDefault="00583008" w:rsidP="0002458F">
      <w:pPr>
        <w:spacing w:after="0"/>
        <w:jc w:val="both"/>
        <w:rPr>
          <w:rFonts w:ascii="Arial" w:hAnsi="Arial" w:cs="Arial"/>
        </w:rPr>
      </w:pPr>
    </w:p>
    <w:p w14:paraId="018510D4" w14:textId="77777777" w:rsidR="005327F6" w:rsidRDefault="005327F6" w:rsidP="0030135E">
      <w:pPr>
        <w:pStyle w:val="Nadpis1"/>
        <w:numPr>
          <w:ilvl w:val="0"/>
          <w:numId w:val="1"/>
        </w:numPr>
        <w:spacing w:after="0"/>
        <w:jc w:val="both"/>
        <w:rPr>
          <w:rFonts w:ascii="Arial" w:hAnsi="Arial" w:cs="Arial"/>
          <w:szCs w:val="22"/>
        </w:rPr>
      </w:pPr>
      <w:bookmarkStart w:id="2" w:name="_Toc523140992"/>
      <w:r w:rsidRPr="00E0070C">
        <w:rPr>
          <w:rFonts w:ascii="Arial" w:hAnsi="Arial" w:cs="Arial"/>
          <w:szCs w:val="22"/>
        </w:rPr>
        <w:t>Funkčno-prevádzkové riešenie</w:t>
      </w:r>
      <w:bookmarkEnd w:id="2"/>
    </w:p>
    <w:p w14:paraId="68E33C5A" w14:textId="77777777" w:rsidR="00406A80" w:rsidRDefault="00406A80" w:rsidP="00F048E8">
      <w:pPr>
        <w:jc w:val="both"/>
        <w:rPr>
          <w:rFonts w:ascii="Arial" w:hAnsi="Arial" w:cs="Arial"/>
        </w:rPr>
      </w:pPr>
    </w:p>
    <w:p w14:paraId="708F3065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  <w:b/>
        </w:rPr>
        <w:t>Účel objektu</w:t>
      </w:r>
      <w:r w:rsidRPr="004446B5">
        <w:rPr>
          <w:rFonts w:ascii="Arial" w:hAnsi="Arial" w:cs="Arial"/>
        </w:rPr>
        <w:t xml:space="preserve"> - je jednoznačne definovaný názvom – oplotenie bude slúžiť návštevníkom a pracovníkom futbalového štadióna KFA pre zabezpečenie verejného poriadku</w:t>
      </w:r>
      <w:r>
        <w:rPr>
          <w:rFonts w:ascii="Arial" w:hAnsi="Arial" w:cs="Arial"/>
        </w:rPr>
        <w:t xml:space="preserve"> a plynulých naplnení a vyprázdň</w:t>
      </w:r>
      <w:r w:rsidRPr="004446B5">
        <w:rPr>
          <w:rFonts w:ascii="Arial" w:hAnsi="Arial" w:cs="Arial"/>
        </w:rPr>
        <w:t xml:space="preserve">ovaní </w:t>
      </w:r>
      <w:r>
        <w:rPr>
          <w:rFonts w:ascii="Arial" w:hAnsi="Arial" w:cs="Arial"/>
        </w:rPr>
        <w:t>š</w:t>
      </w:r>
      <w:r w:rsidRPr="004446B5">
        <w:rPr>
          <w:rFonts w:ascii="Arial" w:hAnsi="Arial" w:cs="Arial"/>
        </w:rPr>
        <w:t>tadi</w:t>
      </w:r>
      <w:r>
        <w:rPr>
          <w:rFonts w:ascii="Arial" w:hAnsi="Arial" w:cs="Arial"/>
        </w:rPr>
        <w:t>ó</w:t>
      </w:r>
      <w:r w:rsidRPr="004446B5">
        <w:rPr>
          <w:rFonts w:ascii="Arial" w:hAnsi="Arial" w:cs="Arial"/>
        </w:rPr>
        <w:t xml:space="preserve">na. </w:t>
      </w:r>
    </w:p>
    <w:p w14:paraId="404086FB" w14:textId="37AC6736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>Kv</w:t>
      </w:r>
      <w:r>
        <w:rPr>
          <w:rFonts w:ascii="Arial" w:hAnsi="Arial" w:cs="Arial"/>
        </w:rPr>
        <w:t>ô</w:t>
      </w:r>
      <w:r w:rsidRPr="004446B5">
        <w:rPr>
          <w:rFonts w:ascii="Arial" w:hAnsi="Arial" w:cs="Arial"/>
        </w:rPr>
        <w:t>li zabezpečeniu verejného poriadku a ochrany budovy štadi</w:t>
      </w:r>
      <w:r>
        <w:rPr>
          <w:rFonts w:ascii="Arial" w:hAnsi="Arial" w:cs="Arial"/>
        </w:rPr>
        <w:t>ó</w:t>
      </w:r>
      <w:r w:rsidRPr="004446B5">
        <w:rPr>
          <w:rFonts w:ascii="Arial" w:hAnsi="Arial" w:cs="Arial"/>
        </w:rPr>
        <w:t xml:space="preserve">na, ochrany divákov, ochrany hráčov, ochrany aktérov, ochrany novinárov a ochrany </w:t>
      </w:r>
      <w:proofErr w:type="spellStart"/>
      <w:r w:rsidRPr="004446B5">
        <w:rPr>
          <w:rFonts w:ascii="Arial" w:hAnsi="Arial" w:cs="Arial"/>
        </w:rPr>
        <w:t>vip</w:t>
      </w:r>
      <w:proofErr w:type="spellEnd"/>
      <w:r w:rsidRPr="004446B5">
        <w:rPr>
          <w:rFonts w:ascii="Arial" w:hAnsi="Arial" w:cs="Arial"/>
        </w:rPr>
        <w:t xml:space="preserve">-hostí sa musia zriadiť </w:t>
      </w:r>
      <w:r>
        <w:rPr>
          <w:rFonts w:ascii="Arial" w:hAnsi="Arial" w:cs="Arial"/>
        </w:rPr>
        <w:t>barié</w:t>
      </w:r>
      <w:r w:rsidRPr="004446B5">
        <w:rPr>
          <w:rFonts w:ascii="Arial" w:hAnsi="Arial" w:cs="Arial"/>
        </w:rPr>
        <w:t>rové ochranné prvky pod</w:t>
      </w:r>
      <w:r>
        <w:rPr>
          <w:rFonts w:ascii="Arial" w:hAnsi="Arial" w:cs="Arial"/>
        </w:rPr>
        <w:t>ľ</w:t>
      </w:r>
      <w:r w:rsidRPr="004446B5">
        <w:rPr>
          <w:rFonts w:ascii="Arial" w:hAnsi="Arial" w:cs="Arial"/>
        </w:rPr>
        <w:t>a predpisov UEFA a SFZ v minimálnej výške 2,50m-3,0m so zabezpečením elektronickej kontroly sledovania a elektromagnetick</w:t>
      </w:r>
      <w:r w:rsidR="00BC4802">
        <w:rPr>
          <w:rFonts w:ascii="Arial" w:hAnsi="Arial" w:cs="Arial"/>
        </w:rPr>
        <w:t>ý</w:t>
      </w:r>
      <w:r w:rsidRPr="004446B5">
        <w:rPr>
          <w:rFonts w:ascii="Arial" w:hAnsi="Arial" w:cs="Arial"/>
        </w:rPr>
        <w:t>mi otváracími prvkami, a zároveň tieto ochranné prvky oplotení, bari</w:t>
      </w:r>
      <w:r w:rsidR="008F14A9">
        <w:rPr>
          <w:rFonts w:ascii="Arial" w:hAnsi="Arial" w:cs="Arial"/>
        </w:rPr>
        <w:t>é</w:t>
      </w:r>
      <w:r w:rsidRPr="004446B5">
        <w:rPr>
          <w:rFonts w:ascii="Arial" w:hAnsi="Arial" w:cs="Arial"/>
        </w:rPr>
        <w:t>r a brán musia v dostatočnej miere pod</w:t>
      </w:r>
      <w:r w:rsidR="008F14A9">
        <w:rPr>
          <w:rFonts w:ascii="Arial" w:hAnsi="Arial" w:cs="Arial"/>
        </w:rPr>
        <w:t>ľ</w:t>
      </w:r>
      <w:r w:rsidRPr="004446B5">
        <w:rPr>
          <w:rFonts w:ascii="Arial" w:hAnsi="Arial" w:cs="Arial"/>
        </w:rPr>
        <w:t>a výpočtov požiarnej ochrany zabezpeči</w:t>
      </w:r>
      <w:r w:rsidR="008F14A9">
        <w:rPr>
          <w:rFonts w:ascii="Arial" w:hAnsi="Arial" w:cs="Arial"/>
        </w:rPr>
        <w:t>ť</w:t>
      </w:r>
      <w:r w:rsidRPr="004446B5">
        <w:rPr>
          <w:rFonts w:ascii="Arial" w:hAnsi="Arial" w:cs="Arial"/>
        </w:rPr>
        <w:t xml:space="preserve"> únik a evakuáciu osôb.</w:t>
      </w:r>
    </w:p>
    <w:p w14:paraId="0687216E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>Predmetom projektu zabezpečenia verejného poriadku je projektovanie systémov podporených s bezpečnostnou technikou na základe požiadaviek zo Smernice SFZ a požiadaviek UEFA pre 4.kategoriu.</w:t>
      </w:r>
    </w:p>
    <w:p w14:paraId="091A2F10" w14:textId="77777777" w:rsidR="004446B5" w:rsidRPr="002E5E1E" w:rsidRDefault="004446B5" w:rsidP="004446B5">
      <w:pPr>
        <w:jc w:val="both"/>
        <w:rPr>
          <w:rFonts w:ascii="Arial" w:hAnsi="Arial" w:cs="Arial"/>
          <w:i/>
        </w:rPr>
      </w:pPr>
      <w:r w:rsidRPr="002E5E1E">
        <w:rPr>
          <w:rFonts w:ascii="Arial" w:hAnsi="Arial" w:cs="Arial"/>
          <w:i/>
        </w:rPr>
        <w:t>A. Základné technicko-technologické parametre pre bezpečnostný kamerový systém /BKS/</w:t>
      </w:r>
    </w:p>
    <w:p w14:paraId="4C8C31D5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 xml:space="preserve">Na každom štadióne I. ligy musí byť trvale nainštalovaný predpísaný kamerový systém, ktorý slúži na neustále monitorovanie jednotlivých diváckych sektorov, prístupov a vchodov na štadión, ako aj všetkých verejných priestorov vo vnútri štadióna. Pri rekonštrukcii, prestavbe a výstavbe štadiónov musí byť na týchto štadiónoch najneskôr od súťažného ročníka 2017/2018 nainštalovaný kamerový systém v zmysle platných právnych predpisov SR (zákon č. 1/2014 Z. z. o organizovaní verejných športových podujatí, vyhláška Ministerstva vnútra SR č. 274/2014 Z. z. o podrobnostiach o kamerovom zabezpečovacom systéme). Smernica o infraštruktúre štadiónov 2018 schválená výkonným výborom SFZ v Myjave dňa 2. decembra 2014 v znení zmien a doplnkov schválených výkonným výborom SFZ dňa 30. Júna 2015. Kamerový systém štadióna musí mať svoje riadiace centrum (kontrolná miestnosť - </w:t>
      </w:r>
      <w:proofErr w:type="spellStart"/>
      <w:r w:rsidRPr="004446B5">
        <w:rPr>
          <w:rFonts w:ascii="Arial" w:hAnsi="Arial" w:cs="Arial"/>
        </w:rPr>
        <w:t>velín</w:t>
      </w:r>
      <w:proofErr w:type="spellEnd"/>
      <w:r w:rsidRPr="004446B5">
        <w:rPr>
          <w:rFonts w:ascii="Arial" w:hAnsi="Arial" w:cs="Arial"/>
        </w:rPr>
        <w:t>), z ktorého je celý systém riadený a ovládaný.</w:t>
      </w:r>
    </w:p>
    <w:p w14:paraId="39609AFC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>- Povinná optická infraštruktúra, komunikácia všetkých kamier pomocou TCP/IP protokolu.</w:t>
      </w:r>
    </w:p>
    <w:p w14:paraId="4A2690E2" w14:textId="77777777" w:rsid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>- Kamerový systém sa delí na identifikačný podsystém a monitorovací podsystém.</w:t>
      </w:r>
    </w:p>
    <w:p w14:paraId="4491180D" w14:textId="6C004C6B" w:rsidR="008F14A9" w:rsidRDefault="008F14A9" w:rsidP="004446B5">
      <w:pPr>
        <w:jc w:val="both"/>
        <w:rPr>
          <w:rFonts w:ascii="Arial" w:hAnsi="Arial" w:cs="Arial"/>
        </w:rPr>
      </w:pPr>
    </w:p>
    <w:p w14:paraId="6280A1DA" w14:textId="77777777" w:rsidR="00BC4802" w:rsidRDefault="00BC4802" w:rsidP="004446B5">
      <w:pPr>
        <w:jc w:val="both"/>
        <w:rPr>
          <w:rFonts w:ascii="Arial" w:hAnsi="Arial" w:cs="Arial"/>
        </w:rPr>
      </w:pPr>
    </w:p>
    <w:p w14:paraId="0D547E6C" w14:textId="77777777" w:rsidR="004446B5" w:rsidRPr="008F14A9" w:rsidRDefault="004446B5" w:rsidP="004446B5">
      <w:pPr>
        <w:jc w:val="both"/>
        <w:rPr>
          <w:rFonts w:ascii="Arial" w:hAnsi="Arial" w:cs="Arial"/>
          <w:u w:val="single"/>
        </w:rPr>
      </w:pPr>
      <w:r w:rsidRPr="008F14A9">
        <w:rPr>
          <w:rFonts w:ascii="Arial" w:hAnsi="Arial" w:cs="Arial"/>
          <w:u w:val="single"/>
        </w:rPr>
        <w:lastRenderedPageBreak/>
        <w:t>- Identifikačný kamerový podsystém musí spĺňať nasledovné požiadavky</w:t>
      </w:r>
      <w:r w:rsidR="008F14A9" w:rsidRPr="008F14A9">
        <w:rPr>
          <w:rFonts w:ascii="Arial" w:hAnsi="Arial" w:cs="Arial"/>
          <w:u w:val="single"/>
        </w:rPr>
        <w:t>:</w:t>
      </w:r>
    </w:p>
    <w:p w14:paraId="7D82A496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>a) použité musia byť digitálne kamery, ktoré majú rozlíšenie najmenej 1 000 000 efektívnych bodov, a</w:t>
      </w:r>
    </w:p>
    <w:p w14:paraId="17F106E8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>b) musia mať rozlíšenie najmenej 100 efektívnych bodov na meter v najvzdialenejšom mieste zorného poľa kamery.</w:t>
      </w:r>
    </w:p>
    <w:p w14:paraId="14A2A1DD" w14:textId="77777777" w:rsidR="004446B5" w:rsidRPr="008F14A9" w:rsidRDefault="004446B5" w:rsidP="004446B5">
      <w:pPr>
        <w:jc w:val="both"/>
        <w:rPr>
          <w:rFonts w:ascii="Arial" w:hAnsi="Arial" w:cs="Arial"/>
          <w:u w:val="single"/>
        </w:rPr>
      </w:pPr>
      <w:r w:rsidRPr="008F14A9">
        <w:rPr>
          <w:rFonts w:ascii="Arial" w:hAnsi="Arial" w:cs="Arial"/>
          <w:u w:val="single"/>
        </w:rPr>
        <w:t>- Monitorovací kamerový podsystém musí spĺňať nasledovné požiadavky</w:t>
      </w:r>
      <w:r w:rsidR="008F14A9">
        <w:rPr>
          <w:rFonts w:ascii="Arial" w:hAnsi="Arial" w:cs="Arial"/>
          <w:u w:val="single"/>
        </w:rPr>
        <w:t>:</w:t>
      </w:r>
    </w:p>
    <w:p w14:paraId="3E285BE0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 xml:space="preserve">a) použité musia byť digitálne kamery, ktoré majú rozlíšenie najmenej 1 000 000 efektívnych bodov, </w:t>
      </w:r>
    </w:p>
    <w:p w14:paraId="2D5969E2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>b) musia mať rozlíšenie najmenej 100 efektívnych bodov na meter v najvzdialenejšom mieste zorného poľa kamery, a c) digitálna kamera musí snímať za sekundu pri rozlíšení:</w:t>
      </w:r>
    </w:p>
    <w:p w14:paraId="5A3FBDD8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 xml:space="preserve">   i. od 1 000 000 efektívnych bodov do 3 000 000 efektívnych bodov najmenej 15 obrázkov,</w:t>
      </w:r>
    </w:p>
    <w:p w14:paraId="5A62F0E4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 xml:space="preserve">  </w:t>
      </w:r>
      <w:proofErr w:type="spellStart"/>
      <w:r w:rsidRPr="004446B5">
        <w:rPr>
          <w:rFonts w:ascii="Arial" w:hAnsi="Arial" w:cs="Arial"/>
        </w:rPr>
        <w:t>ii.</w:t>
      </w:r>
      <w:proofErr w:type="spellEnd"/>
      <w:r w:rsidRPr="004446B5">
        <w:rPr>
          <w:rFonts w:ascii="Arial" w:hAnsi="Arial" w:cs="Arial"/>
        </w:rPr>
        <w:t xml:space="preserve"> od 3 000 001 efektívnych bodov do 5 000 000 efektívnych bodov najmenej 12 obrázkov,</w:t>
      </w:r>
    </w:p>
    <w:p w14:paraId="20C04A79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 xml:space="preserve"> </w:t>
      </w:r>
      <w:proofErr w:type="spellStart"/>
      <w:r w:rsidRPr="004446B5">
        <w:rPr>
          <w:rFonts w:ascii="Arial" w:hAnsi="Arial" w:cs="Arial"/>
        </w:rPr>
        <w:t>iii.</w:t>
      </w:r>
      <w:proofErr w:type="spellEnd"/>
      <w:r w:rsidRPr="004446B5">
        <w:rPr>
          <w:rFonts w:ascii="Arial" w:hAnsi="Arial" w:cs="Arial"/>
        </w:rPr>
        <w:t xml:space="preserve"> od 5 000 001 efektívnych bodov do 8 000 000 efektívnych bodov najmenej 7 obrázkov,</w:t>
      </w:r>
    </w:p>
    <w:p w14:paraId="0BF5D02A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 xml:space="preserve"> </w:t>
      </w:r>
      <w:proofErr w:type="spellStart"/>
      <w:r w:rsidRPr="004446B5">
        <w:rPr>
          <w:rFonts w:ascii="Arial" w:hAnsi="Arial" w:cs="Arial"/>
        </w:rPr>
        <w:t>iv.</w:t>
      </w:r>
      <w:proofErr w:type="spellEnd"/>
      <w:r w:rsidRPr="004446B5">
        <w:rPr>
          <w:rFonts w:ascii="Arial" w:hAnsi="Arial" w:cs="Arial"/>
        </w:rPr>
        <w:t xml:space="preserve"> od 8 000 001 efektívnych bodov do 11 000 000 efektívnych bodov najmenej 5 obrázkov, </w:t>
      </w:r>
    </w:p>
    <w:p w14:paraId="703F8451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 xml:space="preserve"> v. od 11 000  001 efektívnych bodov najmenej 4 obrázky.</w:t>
      </w:r>
    </w:p>
    <w:p w14:paraId="4FC405F2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 xml:space="preserve">- Vzdialenosť medzi dvomi najbližšími rýchlootočnými kamerami nesmie byť väčšia, ako </w:t>
      </w:r>
      <w:smartTag w:uri="urn:schemas-microsoft-com:office:smarttags" w:element="metricconverter">
        <w:smartTagPr>
          <w:attr w:name="ProductID" w:val="100 metrov"/>
        </w:smartTagPr>
        <w:r w:rsidRPr="004446B5">
          <w:rPr>
            <w:rFonts w:ascii="Arial" w:hAnsi="Arial" w:cs="Arial"/>
          </w:rPr>
          <w:t>100 metrov</w:t>
        </w:r>
      </w:smartTag>
      <w:r w:rsidRPr="004446B5">
        <w:rPr>
          <w:rFonts w:ascii="Arial" w:hAnsi="Arial" w:cs="Arial"/>
        </w:rPr>
        <w:t>.</w:t>
      </w:r>
    </w:p>
    <w:p w14:paraId="2E24EBC2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 xml:space="preserve">- Otočné kamery (minimálne dve, odporúčané štyri) musia byť schopné zachytiť všetky miesta na sedenie (sektory). </w:t>
      </w:r>
    </w:p>
    <w:p w14:paraId="597538F5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>- Kódovanie obrazu a záznam musí byť minimálne v kodeku H.264 (MPEG-4 Part 10/AVC).</w:t>
      </w:r>
    </w:p>
    <w:p w14:paraId="0116F3C9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 xml:space="preserve">- Záznam zo všetkých kamier musí byť </w:t>
      </w:r>
      <w:proofErr w:type="spellStart"/>
      <w:r w:rsidRPr="004446B5">
        <w:rPr>
          <w:rFonts w:ascii="Arial" w:hAnsi="Arial" w:cs="Arial"/>
        </w:rPr>
        <w:t>uložiteľný</w:t>
      </w:r>
      <w:proofErr w:type="spellEnd"/>
      <w:r w:rsidRPr="004446B5">
        <w:rPr>
          <w:rFonts w:ascii="Arial" w:hAnsi="Arial" w:cs="Arial"/>
        </w:rPr>
        <w:t xml:space="preserve"> na internom záznamovom médiu (</w:t>
      </w:r>
      <w:proofErr w:type="spellStart"/>
      <w:r w:rsidRPr="004446B5">
        <w:rPr>
          <w:rFonts w:ascii="Arial" w:hAnsi="Arial" w:cs="Arial"/>
        </w:rPr>
        <w:t>storage</w:t>
      </w:r>
      <w:proofErr w:type="spellEnd"/>
      <w:r w:rsidRPr="004446B5">
        <w:rPr>
          <w:rFonts w:ascii="Arial" w:hAnsi="Arial" w:cs="Arial"/>
        </w:rPr>
        <w:t>) minimálne siedmych dní po skončení podujatia.</w:t>
      </w:r>
    </w:p>
    <w:p w14:paraId="68932542" w14:textId="77777777" w:rsidR="004446B5" w:rsidRPr="004446B5" w:rsidRDefault="004446B5" w:rsidP="004446B5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>- Záznamový systém (aj ovládací software) musí umožňovať export ľubovoľnej časti záznamu do kodeku H.264 (MPEG-4 Part 10/AVC) alebo novšieho.</w:t>
      </w:r>
    </w:p>
    <w:p w14:paraId="70093A81" w14:textId="77777777" w:rsidR="002E5E1E" w:rsidRDefault="004446B5" w:rsidP="00F048E8">
      <w:pPr>
        <w:jc w:val="both"/>
        <w:rPr>
          <w:rFonts w:ascii="Arial" w:hAnsi="Arial" w:cs="Arial"/>
        </w:rPr>
      </w:pPr>
      <w:r w:rsidRPr="004446B5">
        <w:rPr>
          <w:rFonts w:ascii="Arial" w:hAnsi="Arial" w:cs="Arial"/>
        </w:rPr>
        <w:t>- Pracovisko operátora musí byť pripravené na spoluprácu najmenej dvoch operátorov, ktorých počet je nu</w:t>
      </w:r>
      <w:r w:rsidR="00166CC4">
        <w:rPr>
          <w:rFonts w:ascii="Arial" w:hAnsi="Arial" w:cs="Arial"/>
        </w:rPr>
        <w:t>tný pri rizikových podujatiach.</w:t>
      </w:r>
    </w:p>
    <w:p w14:paraId="2D1650E3" w14:textId="77777777" w:rsidR="002E5E1E" w:rsidRPr="002E5E1E" w:rsidRDefault="002E5E1E" w:rsidP="002E5E1E">
      <w:pPr>
        <w:jc w:val="both"/>
        <w:rPr>
          <w:rFonts w:ascii="Arial" w:hAnsi="Arial" w:cs="Arial"/>
          <w:i/>
        </w:rPr>
      </w:pPr>
      <w:proofErr w:type="spellStart"/>
      <w:r w:rsidRPr="002E5E1E">
        <w:rPr>
          <w:rFonts w:ascii="Arial" w:hAnsi="Arial" w:cs="Arial"/>
          <w:i/>
        </w:rPr>
        <w:t>B.Základné</w:t>
      </w:r>
      <w:proofErr w:type="spellEnd"/>
      <w:r w:rsidRPr="002E5E1E">
        <w:rPr>
          <w:rFonts w:ascii="Arial" w:hAnsi="Arial" w:cs="Arial"/>
          <w:i/>
        </w:rPr>
        <w:t xml:space="preserve"> technicko-technologické parametre pre vstupový </w:t>
      </w:r>
      <w:proofErr w:type="spellStart"/>
      <w:r w:rsidRPr="002E5E1E">
        <w:rPr>
          <w:rFonts w:ascii="Arial" w:hAnsi="Arial" w:cs="Arial"/>
          <w:i/>
        </w:rPr>
        <w:t>turniketový</w:t>
      </w:r>
      <w:proofErr w:type="spellEnd"/>
      <w:r w:rsidRPr="002E5E1E">
        <w:rPr>
          <w:rFonts w:ascii="Arial" w:hAnsi="Arial" w:cs="Arial"/>
          <w:i/>
        </w:rPr>
        <w:t xml:space="preserve"> systém /VKS/</w:t>
      </w:r>
    </w:p>
    <w:p w14:paraId="4C29EF34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 xml:space="preserve">-Povinná optická infraštruktúra môže byť zdieľaná s infraštruktúrou kamerového Smernica o infraštruktúre štadiónov 2018 schválená výkonným výborom SFZ v Myjave dňa 2. decembra 2014 v znení zmien a doplnkov schválených výkonným výborom SFZ dňa 30. Júna 2015 15 monitorovacieho systému, komunikácia všetkých turniketov pomocou TCP/IP protokolu. </w:t>
      </w:r>
    </w:p>
    <w:p w14:paraId="7FCA7674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lastRenderedPageBreak/>
        <w:t xml:space="preserve">-Všetky turnikety musia mať schopnosť čítať (resp. rozpoznávať) všetky typy 2D kódov (EAN a QR </w:t>
      </w:r>
      <w:proofErr w:type="spellStart"/>
      <w:r w:rsidRPr="002E5E1E">
        <w:rPr>
          <w:rFonts w:ascii="Arial" w:hAnsi="Arial" w:cs="Arial"/>
        </w:rPr>
        <w:t>code</w:t>
      </w:r>
      <w:proofErr w:type="spellEnd"/>
      <w:r w:rsidRPr="002E5E1E">
        <w:rPr>
          <w:rFonts w:ascii="Arial" w:hAnsi="Arial" w:cs="Arial"/>
        </w:rPr>
        <w:t xml:space="preserve">). </w:t>
      </w:r>
    </w:p>
    <w:p w14:paraId="152F34CF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>-Turnikety by mali byť celotelové a obojsmerné (monitorované prechody do/zo štadiónu).</w:t>
      </w:r>
    </w:p>
    <w:p w14:paraId="4F0995A2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>-Podpora pre bezdrôtové technológie RFID, NFC technológia, alebo iné bezdrôtové technológie.</w:t>
      </w:r>
    </w:p>
    <w:p w14:paraId="3DBE36AD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>-Pre všetky štadióny sa odporúča, aby turnikety (alebo ich lokálny ovládací server) boli vybavené komunikačným softwarovým rozhraním na REST (API) riešenia pre pripájanie sa na vzdialené webové služby (</w:t>
      </w:r>
      <w:proofErr w:type="spellStart"/>
      <w:r w:rsidRPr="002E5E1E">
        <w:rPr>
          <w:rFonts w:ascii="Arial" w:hAnsi="Arial" w:cs="Arial"/>
        </w:rPr>
        <w:t>webservices</w:t>
      </w:r>
      <w:proofErr w:type="spellEnd"/>
      <w:r w:rsidRPr="002E5E1E">
        <w:rPr>
          <w:rFonts w:ascii="Arial" w:hAnsi="Arial" w:cs="Arial"/>
        </w:rPr>
        <w:t>) za účelom aktualizácie a synchronizácie databáz návštevníkov alebo potenciálnych osôb so zakázaným vstupom na športové podujatia (zákon č. 1/2014 Z. z., databáza delikventov v Informačnom systéme o bezpečnosti na športových podujatiach).</w:t>
      </w:r>
    </w:p>
    <w:p w14:paraId="454467FC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 xml:space="preserve">Rozdelenie zabezpečenia verejného poriadku, ktoré budú pomocou BKS /bezpečnostný kamerový systém a pomocou VKS /elektronický komunikačný systém/  v integrovanom systéme sa </w:t>
      </w:r>
      <w:proofErr w:type="spellStart"/>
      <w:r w:rsidRPr="002E5E1E">
        <w:rPr>
          <w:rFonts w:ascii="Arial" w:hAnsi="Arial" w:cs="Arial"/>
        </w:rPr>
        <w:t>rozdeluje</w:t>
      </w:r>
      <w:proofErr w:type="spellEnd"/>
      <w:r w:rsidRPr="002E5E1E">
        <w:rPr>
          <w:rFonts w:ascii="Arial" w:hAnsi="Arial" w:cs="Arial"/>
        </w:rPr>
        <w:t xml:space="preserve"> na časti:</w:t>
      </w:r>
    </w:p>
    <w:p w14:paraId="6C55FFEB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 xml:space="preserve">-Vstupy VIP do hlavnej budovy cez nízke </w:t>
      </w:r>
      <w:proofErr w:type="spellStart"/>
      <w:r w:rsidRPr="002E5E1E">
        <w:rPr>
          <w:rFonts w:ascii="Arial" w:hAnsi="Arial" w:cs="Arial"/>
        </w:rPr>
        <w:t>designové</w:t>
      </w:r>
      <w:proofErr w:type="spellEnd"/>
      <w:r w:rsidRPr="002E5E1E">
        <w:rPr>
          <w:rFonts w:ascii="Arial" w:hAnsi="Arial" w:cs="Arial"/>
        </w:rPr>
        <w:t xml:space="preserve"> turnikety</w:t>
      </w:r>
    </w:p>
    <w:p w14:paraId="3A47BE40" w14:textId="77777777" w:rsid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>-Vstupy PRESS do hlavnej budovy</w:t>
      </w:r>
    </w:p>
    <w:p w14:paraId="6D5A7C08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>-Vstupy KFA/HRACOV/AKTEROV do hlavnej budovy</w:t>
      </w:r>
    </w:p>
    <w:p w14:paraId="4355367E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>-Vstupy CATERING personálu a tovaru</w:t>
      </w:r>
    </w:p>
    <w:p w14:paraId="371855B8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>-Vstupy divákov</w:t>
      </w:r>
    </w:p>
    <w:p w14:paraId="3B9D346F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>-Vstupy mechanizmov, sanitiek, požiarneho vozidla</w:t>
      </w:r>
    </w:p>
    <w:p w14:paraId="18F14FD5" w14:textId="290E667F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>-Vstup person</w:t>
      </w:r>
      <w:r w:rsidR="00BC4802">
        <w:rPr>
          <w:rFonts w:ascii="Arial" w:hAnsi="Arial" w:cs="Arial"/>
        </w:rPr>
        <w:t>á</w:t>
      </w:r>
      <w:r w:rsidRPr="002E5E1E">
        <w:rPr>
          <w:rFonts w:ascii="Arial" w:hAnsi="Arial" w:cs="Arial"/>
        </w:rPr>
        <w:t>lu /</w:t>
      </w:r>
      <w:proofErr w:type="spellStart"/>
      <w:r w:rsidRPr="002E5E1E">
        <w:rPr>
          <w:rFonts w:ascii="Arial" w:hAnsi="Arial" w:cs="Arial"/>
        </w:rPr>
        <w:t>steward</w:t>
      </w:r>
      <w:proofErr w:type="spellEnd"/>
      <w:r w:rsidRPr="002E5E1E">
        <w:rPr>
          <w:rFonts w:ascii="Arial" w:hAnsi="Arial" w:cs="Arial"/>
        </w:rPr>
        <w:t>, zamestnanci bufetov, lekári-ošetrovatelia/</w:t>
      </w:r>
    </w:p>
    <w:p w14:paraId="7C90591F" w14:textId="24A74B16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>-Vstup zásobovacieho person</w:t>
      </w:r>
      <w:r w:rsidR="00BC4802">
        <w:rPr>
          <w:rFonts w:ascii="Arial" w:hAnsi="Arial" w:cs="Arial"/>
        </w:rPr>
        <w:t>á</w:t>
      </w:r>
      <w:r w:rsidRPr="002E5E1E">
        <w:rPr>
          <w:rFonts w:ascii="Arial" w:hAnsi="Arial" w:cs="Arial"/>
        </w:rPr>
        <w:t>lu a vozidiel</w:t>
      </w:r>
    </w:p>
    <w:p w14:paraId="48B7E3B0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 xml:space="preserve">-Vstup na hľadisko a </w:t>
      </w:r>
      <w:proofErr w:type="spellStart"/>
      <w:r w:rsidRPr="002E5E1E">
        <w:rPr>
          <w:rFonts w:ascii="Arial" w:hAnsi="Arial" w:cs="Arial"/>
        </w:rPr>
        <w:t>vomitória</w:t>
      </w:r>
      <w:proofErr w:type="spellEnd"/>
      <w:r w:rsidRPr="002E5E1E">
        <w:rPr>
          <w:rFonts w:ascii="Arial" w:hAnsi="Arial" w:cs="Arial"/>
        </w:rPr>
        <w:t xml:space="preserve"> – tribúny domácich divákov, </w:t>
      </w:r>
      <w:proofErr w:type="spellStart"/>
      <w:r w:rsidRPr="002E5E1E">
        <w:rPr>
          <w:rFonts w:ascii="Arial" w:hAnsi="Arial" w:cs="Arial"/>
        </w:rPr>
        <w:t>fans</w:t>
      </w:r>
      <w:proofErr w:type="spellEnd"/>
      <w:r w:rsidRPr="002E5E1E">
        <w:rPr>
          <w:rFonts w:ascii="Arial" w:hAnsi="Arial" w:cs="Arial"/>
        </w:rPr>
        <w:t xml:space="preserve"> hostí /</w:t>
      </w:r>
    </w:p>
    <w:p w14:paraId="51A6A04B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>-Napojenia na centrálne monitorovacie pracovisko a VELIN v hlavnej budove</w:t>
      </w:r>
    </w:p>
    <w:p w14:paraId="0060306C" w14:textId="117DF0DE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</w:rPr>
        <w:t>Jednotlivé e</w:t>
      </w:r>
      <w:r w:rsidR="003E02AE">
        <w:rPr>
          <w:rFonts w:ascii="Arial" w:hAnsi="Arial" w:cs="Arial"/>
        </w:rPr>
        <w:t>lektronické systémy budú dopĺ</w:t>
      </w:r>
      <w:r w:rsidR="00BC4802">
        <w:rPr>
          <w:rFonts w:ascii="Arial" w:hAnsi="Arial" w:cs="Arial"/>
        </w:rPr>
        <w:t>ň</w:t>
      </w:r>
      <w:r w:rsidR="003E02AE">
        <w:rPr>
          <w:rFonts w:ascii="Arial" w:hAnsi="Arial" w:cs="Arial"/>
        </w:rPr>
        <w:t>ať dobre viditeľ</w:t>
      </w:r>
      <w:r w:rsidRPr="002E5E1E">
        <w:rPr>
          <w:rFonts w:ascii="Arial" w:hAnsi="Arial" w:cs="Arial"/>
        </w:rPr>
        <w:t>né informačné systémy s príslušnými rozmiestnenými  tabulami, s rozmiestnenými  piktogramami a s rozmiestnenými písmenami.</w:t>
      </w:r>
    </w:p>
    <w:p w14:paraId="052E442E" w14:textId="77777777" w:rsidR="002E5E1E" w:rsidRPr="002E5E1E" w:rsidRDefault="002E5E1E" w:rsidP="002E5E1E">
      <w:pPr>
        <w:jc w:val="both"/>
        <w:rPr>
          <w:rFonts w:ascii="Arial" w:hAnsi="Arial" w:cs="Arial"/>
        </w:rPr>
      </w:pPr>
      <w:r w:rsidRPr="002E5E1E">
        <w:rPr>
          <w:rFonts w:ascii="Arial" w:hAnsi="Arial" w:cs="Arial"/>
          <w:b/>
        </w:rPr>
        <w:t>Prevádzková doba</w:t>
      </w:r>
      <w:r w:rsidR="003E02AE">
        <w:rPr>
          <w:rFonts w:ascii="Arial" w:hAnsi="Arial" w:cs="Arial"/>
        </w:rPr>
        <w:t xml:space="preserve"> – pre fungovanie celého štadió</w:t>
      </w:r>
      <w:r w:rsidRPr="002E5E1E">
        <w:rPr>
          <w:rFonts w:ascii="Arial" w:hAnsi="Arial" w:cs="Arial"/>
        </w:rPr>
        <w:t xml:space="preserve">na je určená počas športových a iných organizovaných kultúrnych podujatí s </w:t>
      </w:r>
      <w:proofErr w:type="spellStart"/>
      <w:r w:rsidRPr="002E5E1E">
        <w:rPr>
          <w:rFonts w:ascii="Arial" w:hAnsi="Arial" w:cs="Arial"/>
        </w:rPr>
        <w:t>maximálnými</w:t>
      </w:r>
      <w:proofErr w:type="spellEnd"/>
      <w:r w:rsidRPr="002E5E1E">
        <w:rPr>
          <w:rFonts w:ascii="Arial" w:hAnsi="Arial" w:cs="Arial"/>
        </w:rPr>
        <w:t xml:space="preserve"> 2 hodinovými predstihmi a maximálnymi 1 hodin</w:t>
      </w:r>
      <w:r w:rsidR="003E02AE">
        <w:rPr>
          <w:rFonts w:ascii="Arial" w:hAnsi="Arial" w:cs="Arial"/>
        </w:rPr>
        <w:t>ovými dobehmi podujatia, ale kvô</w:t>
      </w:r>
      <w:r w:rsidRPr="002E5E1E">
        <w:rPr>
          <w:rFonts w:ascii="Arial" w:hAnsi="Arial" w:cs="Arial"/>
        </w:rPr>
        <w:t xml:space="preserve">li navozeniu tovarov a rozložení personálu do </w:t>
      </w:r>
      <w:proofErr w:type="spellStart"/>
      <w:r w:rsidRPr="002E5E1E">
        <w:rPr>
          <w:rFonts w:ascii="Arial" w:hAnsi="Arial" w:cs="Arial"/>
        </w:rPr>
        <w:t>vstavkov</w:t>
      </w:r>
      <w:proofErr w:type="spellEnd"/>
      <w:r w:rsidRPr="002E5E1E">
        <w:rPr>
          <w:rFonts w:ascii="Arial" w:hAnsi="Arial" w:cs="Arial"/>
        </w:rPr>
        <w:t xml:space="preserve"> a </w:t>
      </w:r>
      <w:proofErr w:type="spellStart"/>
      <w:r w:rsidRPr="002E5E1E">
        <w:rPr>
          <w:rFonts w:ascii="Arial" w:hAnsi="Arial" w:cs="Arial"/>
        </w:rPr>
        <w:t>steward</w:t>
      </w:r>
      <w:r w:rsidR="003E02AE">
        <w:rPr>
          <w:rFonts w:ascii="Arial" w:hAnsi="Arial" w:cs="Arial"/>
        </w:rPr>
        <w:t>ov</w:t>
      </w:r>
      <w:proofErr w:type="spellEnd"/>
      <w:r w:rsidRPr="002E5E1E">
        <w:rPr>
          <w:rFonts w:ascii="Arial" w:hAnsi="Arial" w:cs="Arial"/>
        </w:rPr>
        <w:t xml:space="preserve"> k turniketom a k </w:t>
      </w:r>
      <w:proofErr w:type="spellStart"/>
      <w:r w:rsidRPr="002E5E1E">
        <w:rPr>
          <w:rFonts w:ascii="Arial" w:hAnsi="Arial" w:cs="Arial"/>
        </w:rPr>
        <w:t>vomitóriám</w:t>
      </w:r>
      <w:proofErr w:type="spellEnd"/>
      <w:r w:rsidRPr="002E5E1E">
        <w:rPr>
          <w:rFonts w:ascii="Arial" w:hAnsi="Arial" w:cs="Arial"/>
        </w:rPr>
        <w:t xml:space="preserve">, pred podujatím cez </w:t>
      </w:r>
      <w:proofErr w:type="spellStart"/>
      <w:r w:rsidRPr="002E5E1E">
        <w:rPr>
          <w:rFonts w:ascii="Arial" w:hAnsi="Arial" w:cs="Arial"/>
        </w:rPr>
        <w:t>otváravé</w:t>
      </w:r>
      <w:proofErr w:type="spellEnd"/>
      <w:r w:rsidRPr="002E5E1E">
        <w:rPr>
          <w:rFonts w:ascii="Arial" w:hAnsi="Arial" w:cs="Arial"/>
        </w:rPr>
        <w:t xml:space="preserve"> bránové časti oplotení sa kontrolovane musia dostať v 3 hodinovom predstihu zásobovacie vozidlá a spomínaný personál.</w:t>
      </w:r>
    </w:p>
    <w:p w14:paraId="5AFA3AE1" w14:textId="77777777" w:rsidR="002E5E1E" w:rsidRPr="002E5E1E" w:rsidRDefault="009F4F88" w:rsidP="002E5E1E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sk-SK"/>
        </w:rPr>
        <w:lastRenderedPageBreak/>
        <w:pict w14:anchorId="71BE07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5" o:spid="_x0000_s1026" type="#_x0000_t75" alt="celoosobove turnikety" style="position:absolute;left:0;text-align:left;margin-left:-7.45pt;margin-top:53.7pt;width:104.95pt;height:118.3pt;z-index:251658240;visibility:visible;mso-width-relative:margin;mso-height-relative:margin">
            <v:imagedata r:id="rId8" o:title="celoosobove turnikety"/>
            <w10:wrap type="square"/>
          </v:shape>
        </w:pict>
      </w:r>
      <w:r w:rsidR="002E5E1E" w:rsidRPr="002E5E1E">
        <w:rPr>
          <w:rFonts w:ascii="Arial" w:hAnsi="Arial" w:cs="Arial"/>
          <w:b/>
        </w:rPr>
        <w:t>Vstupné zóny štadi</w:t>
      </w:r>
      <w:r w:rsidR="003E02AE">
        <w:rPr>
          <w:rFonts w:ascii="Arial" w:hAnsi="Arial" w:cs="Arial"/>
          <w:b/>
        </w:rPr>
        <w:t>ó</w:t>
      </w:r>
      <w:r w:rsidR="002E5E1E" w:rsidRPr="002E5E1E">
        <w:rPr>
          <w:rFonts w:ascii="Arial" w:hAnsi="Arial" w:cs="Arial"/>
          <w:b/>
        </w:rPr>
        <w:t>na</w:t>
      </w:r>
      <w:r w:rsidR="002E5E1E" w:rsidRPr="002E5E1E">
        <w:rPr>
          <w:rFonts w:ascii="Arial" w:hAnsi="Arial" w:cs="Arial"/>
        </w:rPr>
        <w:t xml:space="preserve"> - všetky vchody na tribúny cez oplotenia z rozptylových plôch, ako vstupy do priestoru štadióna budú vyhradené pre platiacich divákov a budú vybavené turniketmi. </w:t>
      </w:r>
    </w:p>
    <w:p w14:paraId="4CB1AB5B" w14:textId="77777777" w:rsidR="003E02AE" w:rsidRPr="003E02AE" w:rsidRDefault="003E02AE" w:rsidP="003E02AE">
      <w:pPr>
        <w:jc w:val="both"/>
        <w:rPr>
          <w:rFonts w:ascii="Arial" w:hAnsi="Arial" w:cs="Arial"/>
        </w:rPr>
      </w:pPr>
      <w:proofErr w:type="spellStart"/>
      <w:r w:rsidRPr="003E02AE">
        <w:rPr>
          <w:rFonts w:ascii="Arial" w:hAnsi="Arial" w:cs="Arial"/>
          <w:b/>
        </w:rPr>
        <w:t>Vstupenkový</w:t>
      </w:r>
      <w:proofErr w:type="spellEnd"/>
      <w:r w:rsidRPr="003E02AE">
        <w:rPr>
          <w:rFonts w:ascii="Arial" w:hAnsi="Arial" w:cs="Arial"/>
          <w:b/>
        </w:rPr>
        <w:t xml:space="preserve"> kontrolný systém</w:t>
      </w:r>
      <w:r w:rsidRPr="003E02AE">
        <w:rPr>
          <w:rFonts w:ascii="Arial" w:hAnsi="Arial" w:cs="Arial"/>
        </w:rPr>
        <w:t xml:space="preserve"> – </w:t>
      </w:r>
      <w:r w:rsidRPr="003E02AE">
        <w:rPr>
          <w:rFonts w:ascii="Arial" w:hAnsi="Arial" w:cs="Arial"/>
          <w:iCs/>
        </w:rPr>
        <w:t xml:space="preserve">cez turnikety, ktoré zabránia vstupu neželaným osobám a osobám bez platného lístka. </w:t>
      </w:r>
    </w:p>
    <w:p w14:paraId="57079F0B" w14:textId="77777777" w:rsidR="003E02AE" w:rsidRPr="003E02AE" w:rsidRDefault="003E02AE" w:rsidP="003E02AE">
      <w:pPr>
        <w:jc w:val="both"/>
        <w:rPr>
          <w:rFonts w:ascii="Arial" w:hAnsi="Arial" w:cs="Arial"/>
          <w:b/>
          <w:caps/>
        </w:rPr>
      </w:pPr>
      <w:r w:rsidRPr="003E02AE">
        <w:rPr>
          <w:rFonts w:ascii="Arial" w:hAnsi="Arial" w:cs="Arial"/>
          <w:iCs/>
        </w:rPr>
        <w:t>V priestore umiestneného turniketu musí byť zabezpečená usporiadateľská služba. Obsluhujúci personál odober</w:t>
      </w:r>
      <w:r>
        <w:rPr>
          <w:rFonts w:ascii="Arial" w:hAnsi="Arial" w:cs="Arial"/>
          <w:iCs/>
        </w:rPr>
        <w:t>i</w:t>
      </w:r>
      <w:r w:rsidRPr="003E02AE">
        <w:rPr>
          <w:rFonts w:ascii="Arial" w:hAnsi="Arial" w:cs="Arial"/>
          <w:iCs/>
        </w:rPr>
        <w:t xml:space="preserve">e nedovolené predmety od fanúšikov, </w:t>
      </w:r>
      <w:r>
        <w:rPr>
          <w:rFonts w:ascii="Arial" w:hAnsi="Arial" w:cs="Arial"/>
          <w:iCs/>
        </w:rPr>
        <w:t>ktorí by chceli vnášať do štadió</w:t>
      </w:r>
      <w:r w:rsidRPr="003E02AE">
        <w:rPr>
          <w:rFonts w:ascii="Arial" w:hAnsi="Arial" w:cs="Arial"/>
          <w:iCs/>
        </w:rPr>
        <w:t xml:space="preserve">na zakázané predmety. Zakázané predmety budú vyznačené s piktogramami. </w:t>
      </w:r>
    </w:p>
    <w:p w14:paraId="5A6D52CB" w14:textId="77777777" w:rsidR="0084284A" w:rsidRPr="0084284A" w:rsidRDefault="0084284A" w:rsidP="0084284A">
      <w:pPr>
        <w:jc w:val="both"/>
        <w:rPr>
          <w:rFonts w:ascii="Arial" w:hAnsi="Arial" w:cs="Arial"/>
        </w:rPr>
      </w:pPr>
      <w:bookmarkStart w:id="3" w:name="_Toc389484522"/>
      <w:r w:rsidRPr="0084284A">
        <w:rPr>
          <w:rFonts w:ascii="Arial" w:hAnsi="Arial" w:cs="Arial"/>
          <w:b/>
        </w:rPr>
        <w:t>Zamedzenie vstupu neželaným osobám</w:t>
      </w:r>
      <w:bookmarkEnd w:id="3"/>
      <w:r w:rsidRPr="0084284A">
        <w:rPr>
          <w:rFonts w:ascii="Arial" w:hAnsi="Arial" w:cs="Arial"/>
        </w:rPr>
        <w:t xml:space="preserve"> - v priestore umiestneného turniketu musí byť zabezpečená usporiadateľská služba, ktorá takúto neželanú osobu vykáže z tohto priestoru vchodu, aby tá neblokovala vstupu slušných želaných návštevníkov do priestoru </w:t>
      </w:r>
      <w:r>
        <w:rPr>
          <w:rFonts w:ascii="Arial" w:hAnsi="Arial" w:cs="Arial"/>
        </w:rPr>
        <w:t>štadióna. Obsluhujúci personál t</w:t>
      </w:r>
      <w:r w:rsidRPr="0084284A">
        <w:rPr>
          <w:rFonts w:ascii="Arial" w:hAnsi="Arial" w:cs="Arial"/>
        </w:rPr>
        <w:t>iež odober</w:t>
      </w:r>
      <w:r>
        <w:rPr>
          <w:rFonts w:ascii="Arial" w:hAnsi="Arial" w:cs="Arial"/>
        </w:rPr>
        <w:t>i</w:t>
      </w:r>
      <w:r w:rsidRPr="0084284A">
        <w:rPr>
          <w:rFonts w:ascii="Arial" w:hAnsi="Arial" w:cs="Arial"/>
        </w:rPr>
        <w:t xml:space="preserve">e nedovolené predmety od fanúšikov, </w:t>
      </w:r>
      <w:r>
        <w:rPr>
          <w:rFonts w:ascii="Arial" w:hAnsi="Arial" w:cs="Arial"/>
        </w:rPr>
        <w:t>ktorí by chceli vnášať do štadió</w:t>
      </w:r>
      <w:r w:rsidRPr="0084284A">
        <w:rPr>
          <w:rFonts w:ascii="Arial" w:hAnsi="Arial" w:cs="Arial"/>
        </w:rPr>
        <w:t>na zakázané predmety. Zakázané predmety budú vyznačené s piktogramami. Hodnotnejšie osobné predmety sa budú dať na požiadanie odložiť v príručných skladoch na meno, ktoré</w:t>
      </w:r>
      <w:r>
        <w:rPr>
          <w:rFonts w:ascii="Arial" w:hAnsi="Arial" w:cs="Arial"/>
        </w:rPr>
        <w:t xml:space="preserve"> sa budú dať po zápase vyzdvihnú</w:t>
      </w:r>
      <w:r w:rsidRPr="0084284A">
        <w:rPr>
          <w:rFonts w:ascii="Arial" w:hAnsi="Arial" w:cs="Arial"/>
        </w:rPr>
        <w:t>ť.</w:t>
      </w:r>
    </w:p>
    <w:p w14:paraId="2F0E21DE" w14:textId="77777777" w:rsidR="0084284A" w:rsidRPr="0084284A" w:rsidRDefault="0084284A" w:rsidP="0084284A">
      <w:pPr>
        <w:jc w:val="both"/>
        <w:rPr>
          <w:rFonts w:ascii="Arial" w:hAnsi="Arial" w:cs="Arial"/>
          <w:b/>
        </w:rPr>
      </w:pPr>
      <w:bookmarkStart w:id="4" w:name="_Toc389484523"/>
      <w:r w:rsidRPr="0084284A">
        <w:rPr>
          <w:rFonts w:ascii="Arial" w:hAnsi="Arial" w:cs="Arial"/>
          <w:b/>
        </w:rPr>
        <w:t>Doba a množstvo prechodu osôb</w:t>
      </w:r>
      <w:bookmarkEnd w:id="4"/>
      <w:r w:rsidRPr="0084284A">
        <w:rPr>
          <w:rFonts w:ascii="Arial" w:hAnsi="Arial" w:cs="Arial"/>
        </w:rPr>
        <w:t xml:space="preserve"> – táto doba prechodu jednej osoby cez celé vstupné zariadenie: Priloženie lístka-karty k čítaciemu zariadeniu, zosnímanie kamerou a vyhodnotenie tváre softvérom pre identifikáciu osôb, samotné otočenie turniketu s prechodom osoby má byť zabezpečené do doby 5 sekúnd. Z praxe vyplýva vždy zdržanie, t.j. sa najhorší stav počíta </w:t>
      </w:r>
      <w:proofErr w:type="spellStart"/>
      <w:r w:rsidRPr="0084284A">
        <w:rPr>
          <w:rFonts w:ascii="Arial" w:hAnsi="Arial" w:cs="Arial"/>
        </w:rPr>
        <w:t>podla</w:t>
      </w:r>
      <w:proofErr w:type="spellEnd"/>
      <w:r w:rsidRPr="0084284A">
        <w:rPr>
          <w:rFonts w:ascii="Arial" w:hAnsi="Arial" w:cs="Arial"/>
        </w:rPr>
        <w:t xml:space="preserve"> predpisov UEFA/SFZ EDITION 2010,</w:t>
      </w:r>
      <w:r w:rsidRPr="0084284A">
        <w:rPr>
          <w:rFonts w:ascii="Arial" w:hAnsi="Arial" w:cs="Arial"/>
          <w:b/>
        </w:rPr>
        <w:t xml:space="preserve"> s </w:t>
      </w:r>
      <w:proofErr w:type="spellStart"/>
      <w:r w:rsidRPr="0084284A">
        <w:rPr>
          <w:rFonts w:ascii="Arial" w:hAnsi="Arial" w:cs="Arial"/>
          <w:b/>
        </w:rPr>
        <w:t>prepúšatním</w:t>
      </w:r>
      <w:proofErr w:type="spellEnd"/>
      <w:r w:rsidRPr="0084284A">
        <w:rPr>
          <w:rFonts w:ascii="Arial" w:hAnsi="Arial" w:cs="Arial"/>
          <w:b/>
        </w:rPr>
        <w:t xml:space="preserve"> a vybavením  500 divákov / turniket / hodina.</w:t>
      </w:r>
    </w:p>
    <w:p w14:paraId="4C361F9C" w14:textId="77777777" w:rsidR="006567FD" w:rsidRPr="006567FD" w:rsidRDefault="006567FD" w:rsidP="006567FD">
      <w:pPr>
        <w:jc w:val="both"/>
        <w:rPr>
          <w:rFonts w:ascii="Arial" w:hAnsi="Arial" w:cs="Arial"/>
        </w:rPr>
      </w:pPr>
      <w:r w:rsidRPr="006567FD">
        <w:rPr>
          <w:rFonts w:ascii="Arial" w:hAnsi="Arial" w:cs="Arial"/>
        </w:rPr>
        <w:t xml:space="preserve">Turnikety budú rozmiestnené po celom obvode štadióna tak, aby bol zaistený hladký a plynulý vstup a odchod divákov zo štadióna. Odporúčaná priepustnosť turniketu je minimálne 500 osôb za hodinu. Počet a umiestnenie turniketov je závislé od celkovej kapacity štadióna. </w:t>
      </w:r>
      <w:r w:rsidR="00D652F8">
        <w:rPr>
          <w:rFonts w:ascii="Arial" w:hAnsi="Arial" w:cs="Arial"/>
        </w:rPr>
        <w:t>Podľ</w:t>
      </w:r>
      <w:r w:rsidRPr="006567FD">
        <w:rPr>
          <w:rFonts w:ascii="Arial" w:hAnsi="Arial" w:cs="Arial"/>
        </w:rPr>
        <w:t>a SFZ na každých 500 divákov kapacity štadióna musí byť na inštalovaný minimálne jeden turniket.</w:t>
      </w:r>
    </w:p>
    <w:p w14:paraId="536774F8" w14:textId="77777777" w:rsidR="006567FD" w:rsidRPr="006567FD" w:rsidRDefault="006567FD" w:rsidP="006567FD">
      <w:pPr>
        <w:jc w:val="both"/>
        <w:rPr>
          <w:rFonts w:ascii="Arial" w:hAnsi="Arial" w:cs="Arial"/>
        </w:rPr>
      </w:pPr>
      <w:r w:rsidRPr="006567FD">
        <w:rPr>
          <w:rFonts w:ascii="Arial" w:hAnsi="Arial" w:cs="Arial"/>
        </w:rPr>
        <w:t xml:space="preserve">Od počtu turniketov a vchodov je závislá aj požiadavka správcu štadióna na dobu zaplnenia štadióna návštevníkmi. </w:t>
      </w:r>
      <w:r w:rsidR="00E710A3">
        <w:rPr>
          <w:rFonts w:ascii="Arial" w:hAnsi="Arial" w:cs="Arial"/>
        </w:rPr>
        <w:t xml:space="preserve">Kvôli požiadavke </w:t>
      </w:r>
      <w:r w:rsidRPr="006567FD">
        <w:rPr>
          <w:rFonts w:ascii="Arial" w:hAnsi="Arial" w:cs="Arial"/>
        </w:rPr>
        <w:t>aby sa štadión divákmi zaplnil do 1 hodiny pred začiatkom podujatia musí byť osadený väčší počet turniketov,  čo znamená na každý vchod 2 a sam</w:t>
      </w:r>
      <w:r w:rsidR="00E710A3">
        <w:rPr>
          <w:rFonts w:ascii="Arial" w:hAnsi="Arial" w:cs="Arial"/>
        </w:rPr>
        <w:t>ostatne budú pre fanúšikov hostí</w:t>
      </w:r>
      <w:r w:rsidRPr="006567FD">
        <w:rPr>
          <w:rFonts w:ascii="Arial" w:hAnsi="Arial" w:cs="Arial"/>
        </w:rPr>
        <w:t xml:space="preserve"> vyhraden</w:t>
      </w:r>
      <w:r w:rsidR="00E710A3">
        <w:rPr>
          <w:rFonts w:ascii="Arial" w:hAnsi="Arial" w:cs="Arial"/>
        </w:rPr>
        <w:t>é</w:t>
      </w:r>
      <w:r w:rsidRPr="006567FD">
        <w:rPr>
          <w:rFonts w:ascii="Arial" w:hAnsi="Arial" w:cs="Arial"/>
        </w:rPr>
        <w:t xml:space="preserve"> 2 kusy celotelových turniketov.</w:t>
      </w:r>
    </w:p>
    <w:p w14:paraId="42FF2B01" w14:textId="77777777" w:rsidR="00E710A3" w:rsidRPr="00E710A3" w:rsidRDefault="00E710A3" w:rsidP="00E710A3">
      <w:pPr>
        <w:jc w:val="both"/>
        <w:rPr>
          <w:rFonts w:ascii="Arial" w:hAnsi="Arial" w:cs="Arial"/>
        </w:rPr>
      </w:pPr>
      <w:r w:rsidRPr="00E710A3">
        <w:rPr>
          <w:rFonts w:ascii="Arial" w:hAnsi="Arial" w:cs="Arial"/>
          <w:b/>
        </w:rPr>
        <w:t>Stav núdze</w:t>
      </w:r>
      <w:r w:rsidRPr="00E710A3">
        <w:rPr>
          <w:rFonts w:ascii="Arial" w:hAnsi="Arial" w:cs="Arial"/>
        </w:rPr>
        <w:t xml:space="preserve"> - zabezpečenie evakuácie osôb v prípade požiaru a núdze rieši projekt požiarnej ochrany. Avšak systém turniketov a oplotení s bránami  musí umožňovať v takomto prípade voľný prechod osôb cez tieto turnikety a cez únikové brány smerom von. </w:t>
      </w:r>
    </w:p>
    <w:p w14:paraId="5221A831" w14:textId="77777777" w:rsidR="00E710A3" w:rsidRPr="00E710A3" w:rsidRDefault="00E710A3" w:rsidP="00E710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Budú inštalované obojsmerné ní</w:t>
      </w:r>
      <w:r w:rsidRPr="00E710A3">
        <w:rPr>
          <w:rFonts w:ascii="Arial" w:hAnsi="Arial" w:cs="Arial"/>
        </w:rPr>
        <w:t xml:space="preserve">zke a </w:t>
      </w:r>
      <w:proofErr w:type="spellStart"/>
      <w:r w:rsidRPr="00E710A3">
        <w:rPr>
          <w:rFonts w:ascii="Arial" w:hAnsi="Arial" w:cs="Arial"/>
        </w:rPr>
        <w:t>celoosobové</w:t>
      </w:r>
      <w:proofErr w:type="spellEnd"/>
      <w:r w:rsidRPr="00E710A3">
        <w:rPr>
          <w:rFonts w:ascii="Arial" w:hAnsi="Arial" w:cs="Arial"/>
        </w:rPr>
        <w:t xml:space="preserve"> turnikety, ktoré v takomto prípade zostávajú prechodné manuálnym otočením, sú zabezpečené ďalšie východy s úplne voľným prechodom, ako brány spínané elektromagnetom, ktor</w:t>
      </w:r>
      <w:r>
        <w:rPr>
          <w:rFonts w:ascii="Arial" w:hAnsi="Arial" w:cs="Arial"/>
        </w:rPr>
        <w:t>é</w:t>
      </w:r>
      <w:r w:rsidRPr="00E710A3">
        <w:rPr>
          <w:rFonts w:ascii="Arial" w:hAnsi="Arial" w:cs="Arial"/>
        </w:rPr>
        <w:t xml:space="preserve"> sa automaticky uvoľnia pri vyhlásení stavu núdze a osoby môžu cez tieto brány voľne unikať do vonkajších rozptylových plôch okolo trib</w:t>
      </w:r>
      <w:r>
        <w:rPr>
          <w:rFonts w:ascii="Arial" w:hAnsi="Arial" w:cs="Arial"/>
        </w:rPr>
        <w:t>ú</w:t>
      </w:r>
      <w:r w:rsidRPr="00E710A3">
        <w:rPr>
          <w:rFonts w:ascii="Arial" w:hAnsi="Arial" w:cs="Arial"/>
        </w:rPr>
        <w:t xml:space="preserve">n. </w:t>
      </w:r>
    </w:p>
    <w:p w14:paraId="703E500A" w14:textId="77777777" w:rsidR="00E710A3" w:rsidRPr="00E710A3" w:rsidRDefault="00E710A3" w:rsidP="00E710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Okrem oceľ</w:t>
      </w:r>
      <w:r w:rsidRPr="00E710A3">
        <w:rPr>
          <w:rFonts w:ascii="Arial" w:hAnsi="Arial" w:cs="Arial"/>
        </w:rPr>
        <w:t xml:space="preserve">ových brán s elektronickým otváraním a s </w:t>
      </w:r>
      <w:proofErr w:type="spellStart"/>
      <w:r w:rsidRPr="00E710A3">
        <w:rPr>
          <w:rFonts w:ascii="Arial" w:hAnsi="Arial" w:cs="Arial"/>
        </w:rPr>
        <w:t>panikovými</w:t>
      </w:r>
      <w:proofErr w:type="spellEnd"/>
      <w:r w:rsidRPr="00E710A3">
        <w:rPr>
          <w:rFonts w:ascii="Arial" w:hAnsi="Arial" w:cs="Arial"/>
        </w:rPr>
        <w:t xml:space="preserve"> kovaniami pod</w:t>
      </w:r>
      <w:r>
        <w:rPr>
          <w:rFonts w:ascii="Arial" w:hAnsi="Arial" w:cs="Arial"/>
        </w:rPr>
        <w:t>ľ</w:t>
      </w:r>
      <w:r w:rsidRPr="00E710A3">
        <w:rPr>
          <w:rFonts w:ascii="Arial" w:hAnsi="Arial" w:cs="Arial"/>
        </w:rPr>
        <w:t>a PD PO, bude zabez</w:t>
      </w:r>
      <w:r>
        <w:rPr>
          <w:rFonts w:ascii="Arial" w:hAnsi="Arial" w:cs="Arial"/>
        </w:rPr>
        <w:t>pečené pomocou na tlak otvárateľ</w:t>
      </w:r>
      <w:r w:rsidRPr="00E710A3">
        <w:rPr>
          <w:rFonts w:ascii="Arial" w:hAnsi="Arial" w:cs="Arial"/>
        </w:rPr>
        <w:t xml:space="preserve">ných </w:t>
      </w:r>
      <w:r w:rsidRPr="00E710A3">
        <w:rPr>
          <w:rFonts w:ascii="Arial" w:hAnsi="Arial" w:cs="Arial"/>
          <w:b/>
        </w:rPr>
        <w:t>/n x 0,5 x 550mm/</w:t>
      </w:r>
      <w:r>
        <w:rPr>
          <w:rFonts w:ascii="Arial" w:hAnsi="Arial" w:cs="Arial"/>
        </w:rPr>
        <w:t xml:space="preserve"> širokých oceľ</w:t>
      </w:r>
      <w:r w:rsidRPr="00E710A3">
        <w:rPr>
          <w:rFonts w:ascii="Arial" w:hAnsi="Arial" w:cs="Arial"/>
        </w:rPr>
        <w:t xml:space="preserve">ových krídiel v mantineloch ihriska, aj únik na ihriskovú plochu. Následný odchod z hracej plochy sa bude diať cez jednotlivé rohové otvory.  </w:t>
      </w:r>
    </w:p>
    <w:p w14:paraId="21919395" w14:textId="6A501764" w:rsidR="009030C0" w:rsidRPr="009030C0" w:rsidRDefault="009030C0" w:rsidP="009030C0">
      <w:pPr>
        <w:jc w:val="both"/>
        <w:rPr>
          <w:rFonts w:ascii="Arial" w:hAnsi="Arial" w:cs="Arial"/>
        </w:rPr>
      </w:pPr>
      <w:r w:rsidRPr="009030C0">
        <w:rPr>
          <w:rFonts w:ascii="Arial" w:hAnsi="Arial" w:cs="Arial"/>
          <w:b/>
        </w:rPr>
        <w:t xml:space="preserve">Vnútorné ochranné prvky </w:t>
      </w:r>
      <w:proofErr w:type="spellStart"/>
      <w:r w:rsidRPr="009030C0">
        <w:rPr>
          <w:rFonts w:ascii="Arial" w:hAnsi="Arial" w:cs="Arial"/>
          <w:b/>
        </w:rPr>
        <w:t>tribun</w:t>
      </w:r>
      <w:proofErr w:type="spellEnd"/>
      <w:r w:rsidRPr="009030C0">
        <w:rPr>
          <w:rFonts w:ascii="Arial" w:hAnsi="Arial" w:cs="Arial"/>
        </w:rPr>
        <w:t xml:space="preserve"> – slúžia na vnútorné oddelenia bezpečnosti, rieši stavebná </w:t>
      </w:r>
      <w:proofErr w:type="spellStart"/>
      <w:r w:rsidRPr="009030C0">
        <w:rPr>
          <w:rFonts w:ascii="Arial" w:hAnsi="Arial" w:cs="Arial"/>
        </w:rPr>
        <w:t>čast</w:t>
      </w:r>
      <w:proofErr w:type="spellEnd"/>
      <w:r w:rsidRPr="009030C0">
        <w:rPr>
          <w:rFonts w:ascii="Arial" w:hAnsi="Arial" w:cs="Arial"/>
        </w:rPr>
        <w:t xml:space="preserve"> trib</w:t>
      </w:r>
      <w:r w:rsidR="00BC4802">
        <w:rPr>
          <w:rFonts w:ascii="Arial" w:hAnsi="Arial" w:cs="Arial"/>
        </w:rPr>
        <w:t>ú</w:t>
      </w:r>
      <w:r w:rsidRPr="009030C0">
        <w:rPr>
          <w:rFonts w:ascii="Arial" w:hAnsi="Arial" w:cs="Arial"/>
        </w:rPr>
        <w:t>n a rohov, s napojením na susednú trib</w:t>
      </w:r>
      <w:r w:rsidR="00BC4802">
        <w:rPr>
          <w:rFonts w:ascii="Arial" w:hAnsi="Arial" w:cs="Arial"/>
        </w:rPr>
        <w:t>ú</w:t>
      </w:r>
      <w:r w:rsidRPr="009030C0">
        <w:rPr>
          <w:rFonts w:ascii="Arial" w:hAnsi="Arial" w:cs="Arial"/>
        </w:rPr>
        <w:t>ny a k ostatným objektom štadi</w:t>
      </w:r>
      <w:r w:rsidR="00BC4802">
        <w:rPr>
          <w:rFonts w:ascii="Arial" w:hAnsi="Arial" w:cs="Arial"/>
        </w:rPr>
        <w:t>ó</w:t>
      </w:r>
      <w:r w:rsidRPr="009030C0">
        <w:rPr>
          <w:rFonts w:ascii="Arial" w:hAnsi="Arial" w:cs="Arial"/>
        </w:rPr>
        <w:t>na, na separovanie sektorov, na núdzovú evakuáciu a opúšťanie nových a jestvuj</w:t>
      </w:r>
      <w:r w:rsidR="00BC4802">
        <w:rPr>
          <w:rFonts w:ascii="Arial" w:hAnsi="Arial" w:cs="Arial"/>
        </w:rPr>
        <w:t>ú</w:t>
      </w:r>
      <w:r w:rsidRPr="009030C0">
        <w:rPr>
          <w:rFonts w:ascii="Arial" w:hAnsi="Arial" w:cs="Arial"/>
        </w:rPr>
        <w:t>cich častí štadióna pod</w:t>
      </w:r>
      <w:r w:rsidR="00BC4802">
        <w:rPr>
          <w:rFonts w:ascii="Arial" w:hAnsi="Arial" w:cs="Arial"/>
        </w:rPr>
        <w:t>ľ</w:t>
      </w:r>
      <w:r w:rsidRPr="009030C0">
        <w:rPr>
          <w:rFonts w:ascii="Arial" w:hAnsi="Arial" w:cs="Arial"/>
        </w:rPr>
        <w:t xml:space="preserve">a </w:t>
      </w:r>
      <w:proofErr w:type="spellStart"/>
      <w:r w:rsidRPr="009030C0">
        <w:rPr>
          <w:rFonts w:ascii="Arial" w:hAnsi="Arial" w:cs="Arial"/>
        </w:rPr>
        <w:t>etapizácie</w:t>
      </w:r>
      <w:proofErr w:type="spellEnd"/>
      <w:r w:rsidRPr="009030C0">
        <w:rPr>
          <w:rFonts w:ascii="Arial" w:hAnsi="Arial" w:cs="Arial"/>
        </w:rPr>
        <w:t xml:space="preserve"> výstavby. </w:t>
      </w:r>
    </w:p>
    <w:p w14:paraId="68D79005" w14:textId="34AE9F37" w:rsidR="009030C0" w:rsidRPr="009030C0" w:rsidRDefault="009030C0" w:rsidP="0030135E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k oploteniu budú patriť oddeľovacie prvky jednotlivých sektorov vo vnútri hľadísk, hlavne oddelenie sektoru-AL </w:t>
      </w:r>
      <w:proofErr w:type="spellStart"/>
      <w:r w:rsidRPr="009030C0">
        <w:rPr>
          <w:rFonts w:ascii="Arial" w:hAnsi="Arial" w:cs="Arial"/>
        </w:rPr>
        <w:t>ultra</w:t>
      </w:r>
      <w:proofErr w:type="spellEnd"/>
      <w:r w:rsidRPr="009030C0">
        <w:rPr>
          <w:rFonts w:ascii="Arial" w:hAnsi="Arial" w:cs="Arial"/>
        </w:rPr>
        <w:t>-hostí</w:t>
      </w:r>
      <w:r w:rsidR="00D21E86">
        <w:rPr>
          <w:rFonts w:ascii="Arial" w:hAnsi="Arial" w:cs="Arial"/>
        </w:rPr>
        <w:t xml:space="preserve"> a domácich</w:t>
      </w:r>
      <w:r w:rsidRPr="009030C0">
        <w:rPr>
          <w:rFonts w:ascii="Arial" w:hAnsi="Arial" w:cs="Arial"/>
        </w:rPr>
        <w:t xml:space="preserve"> od bočných verejných sektorových strán pomocou plotov a  s tzv. „oblou“ sieťkou až do 10m proti vhadzovaniu hocijakých predmetov na okolitú plochu a oko</w:t>
      </w:r>
      <w:r>
        <w:rPr>
          <w:rFonts w:ascii="Arial" w:hAnsi="Arial" w:cs="Arial"/>
        </w:rPr>
        <w:t>lité susediace tribú</w:t>
      </w:r>
      <w:r w:rsidRPr="009030C0">
        <w:rPr>
          <w:rFonts w:ascii="Arial" w:hAnsi="Arial" w:cs="Arial"/>
        </w:rPr>
        <w:t xml:space="preserve">ny. Podľa požiarno-bezpečnostných predpisov budú umiestnené oproti </w:t>
      </w:r>
      <w:proofErr w:type="spellStart"/>
      <w:r w:rsidRPr="009030C0">
        <w:rPr>
          <w:rFonts w:ascii="Arial" w:hAnsi="Arial" w:cs="Arial"/>
        </w:rPr>
        <w:t>vomitorii</w:t>
      </w:r>
      <w:proofErr w:type="spellEnd"/>
      <w:r w:rsidRPr="009030C0">
        <w:rPr>
          <w:rFonts w:ascii="Arial" w:hAnsi="Arial" w:cs="Arial"/>
        </w:rPr>
        <w:t xml:space="preserve"> sektoru hostí aj elektromagneticky otvárateľná úniková bránka pre divákov hostí pre úniky na hraciu plochu.</w:t>
      </w:r>
    </w:p>
    <w:p w14:paraId="30BD084D" w14:textId="77777777" w:rsidR="009030C0" w:rsidRPr="009030C0" w:rsidRDefault="009030C0" w:rsidP="0030135E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zábradlia dookola ihriska na </w:t>
      </w:r>
      <w:proofErr w:type="spellStart"/>
      <w:r w:rsidRPr="009030C0">
        <w:rPr>
          <w:rFonts w:ascii="Arial" w:hAnsi="Arial" w:cs="Arial"/>
        </w:rPr>
        <w:t>žb</w:t>
      </w:r>
      <w:proofErr w:type="spellEnd"/>
      <w:r w:rsidRPr="009030C0">
        <w:rPr>
          <w:rFonts w:ascii="Arial" w:hAnsi="Arial" w:cs="Arial"/>
        </w:rPr>
        <w:t>-konštrukciách  budú slúžiť na bezpečné oddelenie divákov z prednej strany od hracej plochy, kde podľa požiarno-</w:t>
      </w:r>
      <w:proofErr w:type="spellStart"/>
      <w:r w:rsidRPr="009030C0">
        <w:rPr>
          <w:rFonts w:ascii="Arial" w:hAnsi="Arial" w:cs="Arial"/>
        </w:rPr>
        <w:t>bezpečnostých</w:t>
      </w:r>
      <w:proofErr w:type="spellEnd"/>
      <w:r w:rsidRPr="009030C0">
        <w:rPr>
          <w:rFonts w:ascii="Arial" w:hAnsi="Arial" w:cs="Arial"/>
        </w:rPr>
        <w:t xml:space="preserve"> predpisov budú umiestnené oproti </w:t>
      </w:r>
      <w:proofErr w:type="spellStart"/>
      <w:r w:rsidRPr="009030C0">
        <w:rPr>
          <w:rFonts w:ascii="Arial" w:hAnsi="Arial" w:cs="Arial"/>
        </w:rPr>
        <w:t>vomitorii</w:t>
      </w:r>
      <w:proofErr w:type="spellEnd"/>
      <w:r w:rsidRPr="009030C0">
        <w:rPr>
          <w:rFonts w:ascii="Arial" w:hAnsi="Arial" w:cs="Arial"/>
        </w:rPr>
        <w:t xml:space="preserve"> aj otvárateľné únikové bránky pre divákov pre úniky na hraciu plochu.</w:t>
      </w:r>
    </w:p>
    <w:p w14:paraId="5EF44ECF" w14:textId="77777777" w:rsidR="009030C0" w:rsidRPr="009030C0" w:rsidRDefault="009030C0" w:rsidP="0030135E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z bočných strán od jednotlivých sektorov budú zábradlia </w:t>
      </w:r>
      <w:proofErr w:type="spellStart"/>
      <w:r w:rsidRPr="009030C0">
        <w:rPr>
          <w:rFonts w:ascii="Arial" w:hAnsi="Arial" w:cs="Arial"/>
        </w:rPr>
        <w:t>oddelujúce</w:t>
      </w:r>
      <w:proofErr w:type="spellEnd"/>
      <w:r w:rsidRPr="009030C0">
        <w:rPr>
          <w:rFonts w:ascii="Arial" w:hAnsi="Arial" w:cs="Arial"/>
        </w:rPr>
        <w:t xml:space="preserve"> hraničiace sektory proti preliezaniu, dočiahnutiu, doskočeniu a ani </w:t>
      </w:r>
      <w:r>
        <w:rPr>
          <w:rFonts w:ascii="Arial" w:hAnsi="Arial" w:cs="Arial"/>
        </w:rPr>
        <w:t>prelezeniu za pomoci inej osoby („</w:t>
      </w:r>
      <w:proofErr w:type="spellStart"/>
      <w:r>
        <w:rPr>
          <w:rFonts w:ascii="Arial" w:hAnsi="Arial" w:cs="Arial"/>
        </w:rPr>
        <w:t>stupáka</w:t>
      </w:r>
      <w:proofErr w:type="spellEnd"/>
      <w:r>
        <w:rPr>
          <w:rFonts w:ascii="Arial" w:hAnsi="Arial" w:cs="Arial"/>
        </w:rPr>
        <w:t>“)</w:t>
      </w:r>
      <w:r w:rsidRPr="009030C0">
        <w:rPr>
          <w:rFonts w:ascii="Arial" w:hAnsi="Arial" w:cs="Arial"/>
        </w:rPr>
        <w:t>.</w:t>
      </w:r>
    </w:p>
    <w:p w14:paraId="5D80370F" w14:textId="77777777" w:rsidR="009030C0" w:rsidRPr="009030C0" w:rsidRDefault="009030C0" w:rsidP="0030135E">
      <w:pPr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 w:rsidRPr="009030C0">
        <w:rPr>
          <w:rFonts w:ascii="Arial" w:hAnsi="Arial" w:cs="Arial"/>
        </w:rPr>
        <w:t>dalšie</w:t>
      </w:r>
      <w:proofErr w:type="spellEnd"/>
      <w:r w:rsidRPr="009030C0">
        <w:rPr>
          <w:rFonts w:ascii="Arial" w:hAnsi="Arial" w:cs="Arial"/>
        </w:rPr>
        <w:t xml:space="preserve"> zábrany bud</w:t>
      </w:r>
      <w:r>
        <w:rPr>
          <w:rFonts w:ascii="Arial" w:hAnsi="Arial" w:cs="Arial"/>
        </w:rPr>
        <w:t>ú slúžiť na bezpečné uzatvárateľ</w:t>
      </w:r>
      <w:r w:rsidRPr="009030C0">
        <w:rPr>
          <w:rFonts w:ascii="Arial" w:hAnsi="Arial" w:cs="Arial"/>
        </w:rPr>
        <w:t>né oddelenie jednotlivých stanovíšť vyhradených</w:t>
      </w:r>
      <w:r>
        <w:rPr>
          <w:rFonts w:ascii="Arial" w:hAnsi="Arial" w:cs="Arial"/>
        </w:rPr>
        <w:t xml:space="preserve"> osô</w:t>
      </w:r>
      <w:r w:rsidRPr="009030C0">
        <w:rPr>
          <w:rFonts w:ascii="Arial" w:hAnsi="Arial" w:cs="Arial"/>
        </w:rPr>
        <w:t xml:space="preserve">b a mechanizmov, </w:t>
      </w:r>
      <w:proofErr w:type="spellStart"/>
      <w:r w:rsidRPr="009030C0">
        <w:rPr>
          <w:rFonts w:ascii="Arial" w:hAnsi="Arial" w:cs="Arial"/>
        </w:rPr>
        <w:t>tj</w:t>
      </w:r>
      <w:proofErr w:type="spellEnd"/>
      <w:r w:rsidRPr="009030C0">
        <w:rPr>
          <w:rFonts w:ascii="Arial" w:hAnsi="Arial" w:cs="Arial"/>
        </w:rPr>
        <w:t xml:space="preserve">. sanitky, požiarneho vozidla, press, </w:t>
      </w:r>
      <w:proofErr w:type="spellStart"/>
      <w:r w:rsidRPr="009030C0">
        <w:rPr>
          <w:rFonts w:ascii="Arial" w:hAnsi="Arial" w:cs="Arial"/>
        </w:rPr>
        <w:t>vip</w:t>
      </w:r>
      <w:proofErr w:type="spellEnd"/>
      <w:r w:rsidRPr="009030C0">
        <w:rPr>
          <w:rFonts w:ascii="Arial" w:hAnsi="Arial" w:cs="Arial"/>
        </w:rPr>
        <w:t xml:space="preserve"> a </w:t>
      </w:r>
      <w:proofErr w:type="spellStart"/>
      <w:r w:rsidRPr="009030C0">
        <w:rPr>
          <w:rFonts w:ascii="Arial" w:hAnsi="Arial" w:cs="Arial"/>
        </w:rPr>
        <w:t>výlezov</w:t>
      </w:r>
      <w:proofErr w:type="spellEnd"/>
      <w:r w:rsidRPr="009030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 ploší</w:t>
      </w:r>
      <w:r w:rsidRPr="009030C0">
        <w:rPr>
          <w:rFonts w:ascii="Arial" w:hAnsi="Arial" w:cs="Arial"/>
        </w:rPr>
        <w:t xml:space="preserve">n kameramanov. </w:t>
      </w:r>
    </w:p>
    <w:p w14:paraId="1ACD2ED1" w14:textId="77777777" w:rsidR="009030C0" w:rsidRPr="009030C0" w:rsidRDefault="009030C0" w:rsidP="0030135E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ď</w:t>
      </w:r>
      <w:r w:rsidRPr="009030C0">
        <w:rPr>
          <w:rFonts w:ascii="Arial" w:hAnsi="Arial" w:cs="Arial"/>
        </w:rPr>
        <w:t xml:space="preserve">alej jednotlivé  únikové a prístupové brány </w:t>
      </w:r>
    </w:p>
    <w:p w14:paraId="4C89BEC6" w14:textId="77777777" w:rsidR="009030C0" w:rsidRDefault="009030C0" w:rsidP="009030C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Všetky barié</w:t>
      </w:r>
      <w:r w:rsidRPr="009030C0">
        <w:rPr>
          <w:rFonts w:ascii="Arial" w:hAnsi="Arial" w:cs="Arial"/>
        </w:rPr>
        <w:t xml:space="preserve">ry a zábradlia budú oceľové, s  bezpečnou panelovou výplňou. Z vnútorných strán oplotení budú realizované monitorovacie </w:t>
      </w:r>
      <w:proofErr w:type="spellStart"/>
      <w:r w:rsidRPr="009030C0">
        <w:rPr>
          <w:rFonts w:ascii="Arial" w:hAnsi="Arial" w:cs="Arial"/>
        </w:rPr>
        <w:t>sytémy</w:t>
      </w:r>
      <w:proofErr w:type="spellEnd"/>
      <w:r w:rsidRPr="009030C0">
        <w:rPr>
          <w:rFonts w:ascii="Arial" w:hAnsi="Arial" w:cs="Arial"/>
        </w:rPr>
        <w:t xml:space="preserve"> napojením na sledovanie a evakuáciu osôb.</w:t>
      </w:r>
    </w:p>
    <w:p w14:paraId="5B688A45" w14:textId="77777777" w:rsidR="005A1D70" w:rsidRPr="005A1D70" w:rsidRDefault="009030C0" w:rsidP="005A1D70">
      <w:pPr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 </w:t>
      </w:r>
      <w:r w:rsidR="005A1D70" w:rsidRPr="005A1D70">
        <w:rPr>
          <w:rFonts w:ascii="Arial" w:hAnsi="Arial" w:cs="Arial"/>
          <w:b/>
        </w:rPr>
        <w:t>Vonkajšie ochranné prvky</w:t>
      </w:r>
      <w:r w:rsidR="005A1D70" w:rsidRPr="005A1D70">
        <w:rPr>
          <w:rFonts w:ascii="Arial" w:hAnsi="Arial" w:cs="Arial"/>
        </w:rPr>
        <w:t xml:space="preserve"> – budú realizované na uzavretie štadióna v tejto 3.fáze s D-</w:t>
      </w:r>
      <w:proofErr w:type="spellStart"/>
      <w:r w:rsidR="005A1D70" w:rsidRPr="005A1D70">
        <w:rPr>
          <w:rFonts w:ascii="Arial" w:hAnsi="Arial" w:cs="Arial"/>
        </w:rPr>
        <w:t>tribunou</w:t>
      </w:r>
      <w:proofErr w:type="spellEnd"/>
      <w:r w:rsidR="005A1D70" w:rsidRPr="005A1D70">
        <w:rPr>
          <w:rFonts w:ascii="Arial" w:hAnsi="Arial" w:cs="Arial"/>
        </w:rPr>
        <w:t xml:space="preserve"> a s rohmi AD a CD s napojením na susediacu A-</w:t>
      </w:r>
      <w:proofErr w:type="spellStart"/>
      <w:r w:rsidR="005A1D70" w:rsidRPr="005A1D70">
        <w:rPr>
          <w:rFonts w:ascii="Arial" w:hAnsi="Arial" w:cs="Arial"/>
        </w:rPr>
        <w:t>tribunu</w:t>
      </w:r>
      <w:proofErr w:type="spellEnd"/>
      <w:r w:rsidR="005A1D70" w:rsidRPr="005A1D70">
        <w:rPr>
          <w:rFonts w:ascii="Arial" w:hAnsi="Arial" w:cs="Arial"/>
        </w:rPr>
        <w:t xml:space="preserve"> a C-</w:t>
      </w:r>
      <w:proofErr w:type="spellStart"/>
      <w:r w:rsidR="005A1D70" w:rsidRPr="005A1D70">
        <w:rPr>
          <w:rFonts w:ascii="Arial" w:hAnsi="Arial" w:cs="Arial"/>
        </w:rPr>
        <w:t>tribunu</w:t>
      </w:r>
      <w:proofErr w:type="spellEnd"/>
      <w:r w:rsidR="005A1D70" w:rsidRPr="005A1D70">
        <w:rPr>
          <w:rFonts w:ascii="Arial" w:hAnsi="Arial" w:cs="Arial"/>
        </w:rPr>
        <w:t xml:space="preserve"> a k ostatným </w:t>
      </w:r>
      <w:proofErr w:type="spellStart"/>
      <w:r w:rsidR="005A1D70" w:rsidRPr="005A1D70">
        <w:rPr>
          <w:rFonts w:ascii="Arial" w:hAnsi="Arial" w:cs="Arial"/>
        </w:rPr>
        <w:t>jestvujucim</w:t>
      </w:r>
      <w:proofErr w:type="spellEnd"/>
      <w:r w:rsidR="005A1D70" w:rsidRPr="005A1D70">
        <w:rPr>
          <w:rFonts w:ascii="Arial" w:hAnsi="Arial" w:cs="Arial"/>
        </w:rPr>
        <w:t xml:space="preserve"> objektom </w:t>
      </w:r>
      <w:proofErr w:type="spellStart"/>
      <w:r w:rsidR="005A1D70" w:rsidRPr="005A1D70">
        <w:rPr>
          <w:rFonts w:ascii="Arial" w:hAnsi="Arial" w:cs="Arial"/>
        </w:rPr>
        <w:t>štadiona</w:t>
      </w:r>
      <w:proofErr w:type="spellEnd"/>
      <w:r w:rsidR="005A1D70" w:rsidRPr="005A1D70">
        <w:rPr>
          <w:rFonts w:ascii="Arial" w:hAnsi="Arial" w:cs="Arial"/>
        </w:rPr>
        <w:t xml:space="preserve">, na separovanie sektorov hostí, na núdzovú evakuáciu a opúšťanie nových a </w:t>
      </w:r>
      <w:proofErr w:type="spellStart"/>
      <w:r w:rsidR="005A1D70" w:rsidRPr="005A1D70">
        <w:rPr>
          <w:rFonts w:ascii="Arial" w:hAnsi="Arial" w:cs="Arial"/>
        </w:rPr>
        <w:t>jestvujucich</w:t>
      </w:r>
      <w:proofErr w:type="spellEnd"/>
      <w:r w:rsidR="005A1D70" w:rsidRPr="005A1D70">
        <w:rPr>
          <w:rFonts w:ascii="Arial" w:hAnsi="Arial" w:cs="Arial"/>
        </w:rPr>
        <w:t xml:space="preserve"> častí štadióna. </w:t>
      </w:r>
    </w:p>
    <w:p w14:paraId="548D58D3" w14:textId="77777777" w:rsidR="005A1D70" w:rsidRPr="005A1D70" w:rsidRDefault="005A1D70" w:rsidP="005A1D70">
      <w:pPr>
        <w:jc w:val="both"/>
        <w:rPr>
          <w:rFonts w:ascii="Arial" w:hAnsi="Arial" w:cs="Arial"/>
        </w:rPr>
      </w:pPr>
      <w:r w:rsidRPr="005A1D70">
        <w:rPr>
          <w:rFonts w:ascii="Arial" w:hAnsi="Arial" w:cs="Arial"/>
        </w:rPr>
        <w:t>Základné delenie vonkajších ochranných prvkov mimo vnútorných strán je nasledovné:</w:t>
      </w:r>
    </w:p>
    <w:p w14:paraId="4D9575BC" w14:textId="77777777" w:rsidR="005A1D70" w:rsidRPr="005A1D70" w:rsidRDefault="005A1D70" w:rsidP="0030135E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5A1D70">
        <w:rPr>
          <w:rFonts w:ascii="Arial" w:hAnsi="Arial" w:cs="Arial"/>
        </w:rPr>
        <w:t>fi</w:t>
      </w:r>
      <w:r>
        <w:rPr>
          <w:rFonts w:ascii="Arial" w:hAnsi="Arial" w:cs="Arial"/>
        </w:rPr>
        <w:t>xné ochranné prvky oplotení /stĺ</w:t>
      </w:r>
      <w:r w:rsidRPr="005A1D70">
        <w:rPr>
          <w:rFonts w:ascii="Arial" w:hAnsi="Arial" w:cs="Arial"/>
        </w:rPr>
        <w:t xml:space="preserve">py </w:t>
      </w:r>
      <w:r>
        <w:rPr>
          <w:rFonts w:ascii="Arial" w:hAnsi="Arial" w:cs="Arial"/>
        </w:rPr>
        <w:t>so základmi, výplň</w:t>
      </w:r>
      <w:r w:rsidRPr="005A1D70">
        <w:rPr>
          <w:rFonts w:ascii="Arial" w:hAnsi="Arial" w:cs="Arial"/>
        </w:rPr>
        <w:t xml:space="preserve">  </w:t>
      </w:r>
      <w:proofErr w:type="spellStart"/>
      <w:r w:rsidRPr="005A1D70">
        <w:rPr>
          <w:rFonts w:ascii="Arial" w:hAnsi="Arial" w:cs="Arial"/>
        </w:rPr>
        <w:t>z„doppelgitterrost</w:t>
      </w:r>
      <w:proofErr w:type="spellEnd"/>
      <w:r w:rsidRPr="005A1D70">
        <w:rPr>
          <w:rFonts w:ascii="Arial" w:hAnsi="Arial" w:cs="Arial"/>
        </w:rPr>
        <w:t>” panelov</w:t>
      </w:r>
    </w:p>
    <w:p w14:paraId="79D29A64" w14:textId="77777777" w:rsidR="005A1D70" w:rsidRPr="005A1D70" w:rsidRDefault="005A1D70" w:rsidP="0030135E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5A1D70">
        <w:rPr>
          <w:rFonts w:ascii="Arial" w:hAnsi="Arial" w:cs="Arial"/>
        </w:rPr>
        <w:lastRenderedPageBreak/>
        <w:t xml:space="preserve">únikové ochranné prvky </w:t>
      </w:r>
      <w:proofErr w:type="spellStart"/>
      <w:r w:rsidRPr="005A1D70">
        <w:rPr>
          <w:rFonts w:ascii="Arial" w:hAnsi="Arial" w:cs="Arial"/>
        </w:rPr>
        <w:t>otváravé</w:t>
      </w:r>
      <w:proofErr w:type="spellEnd"/>
      <w:r w:rsidRPr="005A1D70">
        <w:rPr>
          <w:rFonts w:ascii="Arial" w:hAnsi="Arial" w:cs="Arial"/>
        </w:rPr>
        <w:t xml:space="preserve">, </w:t>
      </w:r>
      <w:proofErr w:type="spellStart"/>
      <w:r w:rsidRPr="005A1D70">
        <w:rPr>
          <w:rFonts w:ascii="Arial" w:hAnsi="Arial" w:cs="Arial"/>
        </w:rPr>
        <w:t>t.j</w:t>
      </w:r>
      <w:proofErr w:type="spellEnd"/>
      <w:r w:rsidRPr="005A1D70">
        <w:rPr>
          <w:rFonts w:ascii="Arial" w:hAnsi="Arial" w:cs="Arial"/>
        </w:rPr>
        <w:t xml:space="preserve">. únikové brány na </w:t>
      </w:r>
      <w:proofErr w:type="spellStart"/>
      <w:r w:rsidRPr="005A1D70">
        <w:rPr>
          <w:rFonts w:ascii="Arial" w:hAnsi="Arial" w:cs="Arial"/>
        </w:rPr>
        <w:t>elektromagneticke</w:t>
      </w:r>
      <w:proofErr w:type="spellEnd"/>
      <w:r w:rsidRPr="005A1D70">
        <w:rPr>
          <w:rFonts w:ascii="Arial" w:hAnsi="Arial" w:cs="Arial"/>
        </w:rPr>
        <w:t xml:space="preserve"> zámky s </w:t>
      </w:r>
      <w:proofErr w:type="spellStart"/>
      <w:r w:rsidRPr="005A1D70">
        <w:rPr>
          <w:rFonts w:ascii="Arial" w:hAnsi="Arial" w:cs="Arial"/>
        </w:rPr>
        <w:t>panikovým</w:t>
      </w:r>
      <w:proofErr w:type="spellEnd"/>
      <w:r w:rsidRPr="005A1D70">
        <w:rPr>
          <w:rFonts w:ascii="Arial" w:hAnsi="Arial" w:cs="Arial"/>
        </w:rPr>
        <w:t xml:space="preserve"> </w:t>
      </w:r>
      <w:proofErr w:type="spellStart"/>
      <w:r w:rsidRPr="005A1D70">
        <w:rPr>
          <w:rFonts w:ascii="Arial" w:hAnsi="Arial" w:cs="Arial"/>
        </w:rPr>
        <w:t>horizontalným</w:t>
      </w:r>
      <w:proofErr w:type="spellEnd"/>
      <w:r w:rsidRPr="005A1D70">
        <w:rPr>
          <w:rFonts w:ascii="Arial" w:hAnsi="Arial" w:cs="Arial"/>
        </w:rPr>
        <w:t xml:space="preserve"> kovaním</w:t>
      </w:r>
      <w:r>
        <w:rPr>
          <w:rFonts w:ascii="Arial" w:hAnsi="Arial" w:cs="Arial"/>
        </w:rPr>
        <w:t xml:space="preserve"> na traverzoch a s výplňou</w:t>
      </w:r>
      <w:r w:rsidRPr="005A1D70">
        <w:rPr>
          <w:rFonts w:ascii="Arial" w:hAnsi="Arial" w:cs="Arial"/>
        </w:rPr>
        <w:t xml:space="preserve"> </w:t>
      </w:r>
      <w:proofErr w:type="spellStart"/>
      <w:r w:rsidRPr="005A1D70">
        <w:rPr>
          <w:rFonts w:ascii="Arial" w:hAnsi="Arial" w:cs="Arial"/>
        </w:rPr>
        <w:t>z„doppelgitterrost</w:t>
      </w:r>
      <w:proofErr w:type="spellEnd"/>
      <w:r w:rsidRPr="005A1D70">
        <w:rPr>
          <w:rFonts w:ascii="Arial" w:hAnsi="Arial" w:cs="Arial"/>
        </w:rPr>
        <w:t>” panelov</w:t>
      </w:r>
    </w:p>
    <w:p w14:paraId="1F79DA27" w14:textId="77777777" w:rsidR="005A1D70" w:rsidRPr="005A1D70" w:rsidRDefault="005A1D70" w:rsidP="0030135E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5A1D70">
        <w:rPr>
          <w:rFonts w:ascii="Arial" w:hAnsi="Arial" w:cs="Arial"/>
        </w:rPr>
        <w:t>fixné celotelové turni</w:t>
      </w:r>
      <w:r w:rsidR="009A144C">
        <w:rPr>
          <w:rFonts w:ascii="Arial" w:hAnsi="Arial" w:cs="Arial"/>
        </w:rPr>
        <w:t>kety s elektronickou kontrolou,</w:t>
      </w:r>
    </w:p>
    <w:p w14:paraId="20B2CC55" w14:textId="77777777" w:rsidR="005A1D70" w:rsidRPr="005A1D70" w:rsidRDefault="005A1D70" w:rsidP="0030135E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prístupové brány oceľové dvojkrídlové</w:t>
      </w:r>
      <w:r w:rsidRPr="005A1D70">
        <w:rPr>
          <w:rFonts w:ascii="Arial" w:hAnsi="Arial" w:cs="Arial"/>
        </w:rPr>
        <w:t xml:space="preserve"> brány, kt</w:t>
      </w:r>
      <w:r>
        <w:rPr>
          <w:rFonts w:ascii="Arial" w:hAnsi="Arial" w:cs="Arial"/>
        </w:rPr>
        <w:t>oré neslúžia na únik, uzamykateľné s výplň</w:t>
      </w:r>
      <w:r w:rsidRPr="005A1D70">
        <w:rPr>
          <w:rFonts w:ascii="Arial" w:hAnsi="Arial" w:cs="Arial"/>
        </w:rPr>
        <w:t xml:space="preserve">ou z </w:t>
      </w:r>
      <w:proofErr w:type="spellStart"/>
      <w:r w:rsidRPr="005A1D70">
        <w:rPr>
          <w:rFonts w:ascii="Arial" w:hAnsi="Arial" w:cs="Arial"/>
        </w:rPr>
        <w:t>z„doppelgitterrost</w:t>
      </w:r>
      <w:proofErr w:type="spellEnd"/>
      <w:r w:rsidRPr="005A1D70">
        <w:rPr>
          <w:rFonts w:ascii="Arial" w:hAnsi="Arial" w:cs="Arial"/>
        </w:rPr>
        <w:t>” panelov</w:t>
      </w:r>
    </w:p>
    <w:p w14:paraId="06559B45" w14:textId="77777777" w:rsidR="005A1D70" w:rsidRPr="009A144C" w:rsidRDefault="005A1D70" w:rsidP="005A1D70">
      <w:pPr>
        <w:jc w:val="both"/>
        <w:rPr>
          <w:rFonts w:ascii="Arial" w:hAnsi="Arial" w:cs="Arial"/>
        </w:rPr>
      </w:pPr>
      <w:r w:rsidRPr="005A1D70">
        <w:rPr>
          <w:rFonts w:ascii="Arial" w:hAnsi="Arial" w:cs="Arial"/>
        </w:rPr>
        <w:t>Pr</w:t>
      </w:r>
      <w:r>
        <w:rPr>
          <w:rFonts w:ascii="Arial" w:hAnsi="Arial" w:cs="Arial"/>
        </w:rPr>
        <w:t>e vonkajšie obvody okolia štadió</w:t>
      </w:r>
      <w:r w:rsidRPr="005A1D70">
        <w:rPr>
          <w:rFonts w:ascii="Arial" w:hAnsi="Arial" w:cs="Arial"/>
        </w:rPr>
        <w:t xml:space="preserve">na, na prenosové plochy a na </w:t>
      </w:r>
      <w:proofErr w:type="spellStart"/>
      <w:r w:rsidRPr="005A1D70">
        <w:rPr>
          <w:rFonts w:ascii="Arial" w:hAnsi="Arial" w:cs="Arial"/>
        </w:rPr>
        <w:t>kordonové</w:t>
      </w:r>
      <w:proofErr w:type="spellEnd"/>
      <w:r w:rsidRPr="005A1D70">
        <w:rPr>
          <w:rFonts w:ascii="Arial" w:hAnsi="Arial" w:cs="Arial"/>
        </w:rPr>
        <w:t xml:space="preserve"> vedenia </w:t>
      </w:r>
      <w:r w:rsidRPr="009A144C">
        <w:rPr>
          <w:rFonts w:ascii="Arial" w:hAnsi="Arial" w:cs="Arial"/>
        </w:rPr>
        <w:t xml:space="preserve">prípadných </w:t>
      </w:r>
      <w:proofErr w:type="spellStart"/>
      <w:r w:rsidRPr="009A144C">
        <w:rPr>
          <w:rFonts w:ascii="Arial" w:hAnsi="Arial" w:cs="Arial"/>
        </w:rPr>
        <w:t>ultras</w:t>
      </w:r>
      <w:proofErr w:type="spellEnd"/>
      <w:r w:rsidRPr="009A144C">
        <w:rPr>
          <w:rFonts w:ascii="Arial" w:hAnsi="Arial" w:cs="Arial"/>
        </w:rPr>
        <w:t xml:space="preserve"> hostí budú použité:</w:t>
      </w:r>
    </w:p>
    <w:p w14:paraId="1D3256FF" w14:textId="77777777" w:rsidR="005A1D70" w:rsidRPr="009A144C" w:rsidRDefault="005A1D70" w:rsidP="0030135E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9A144C">
        <w:rPr>
          <w:rFonts w:ascii="Arial" w:hAnsi="Arial" w:cs="Arial"/>
        </w:rPr>
        <w:t xml:space="preserve">mobilné ochranné prvky plotov-brán, </w:t>
      </w:r>
      <w:proofErr w:type="spellStart"/>
      <w:r w:rsidRPr="009A144C">
        <w:rPr>
          <w:rFonts w:ascii="Arial" w:hAnsi="Arial" w:cs="Arial"/>
        </w:rPr>
        <w:t>volne</w:t>
      </w:r>
      <w:proofErr w:type="spellEnd"/>
      <w:r w:rsidRPr="009A144C">
        <w:rPr>
          <w:rFonts w:ascii="Arial" w:hAnsi="Arial" w:cs="Arial"/>
        </w:rPr>
        <w:t xml:space="preserve"> rozmiestnené na komunikačných plochách, z prenájmu, alebo vlastné s možnosťou skladovania</w:t>
      </w:r>
    </w:p>
    <w:p w14:paraId="2F403F91" w14:textId="77777777" w:rsidR="005A1D70" w:rsidRPr="009A144C" w:rsidRDefault="005A1D70" w:rsidP="005A1D70">
      <w:pPr>
        <w:jc w:val="both"/>
        <w:rPr>
          <w:rFonts w:ascii="Arial" w:hAnsi="Arial" w:cs="Arial"/>
        </w:rPr>
      </w:pPr>
      <w:r w:rsidRPr="009A144C">
        <w:rPr>
          <w:rFonts w:ascii="Arial" w:hAnsi="Arial" w:cs="Arial"/>
        </w:rPr>
        <w:t xml:space="preserve">Oplotenia budú </w:t>
      </w:r>
      <w:proofErr w:type="spellStart"/>
      <w:r w:rsidRPr="009A144C">
        <w:rPr>
          <w:rFonts w:ascii="Arial" w:hAnsi="Arial" w:cs="Arial"/>
        </w:rPr>
        <w:t>antivandalové</w:t>
      </w:r>
      <w:proofErr w:type="spellEnd"/>
      <w:r w:rsidRPr="009A144C">
        <w:rPr>
          <w:rFonts w:ascii="Arial" w:hAnsi="Arial" w:cs="Arial"/>
        </w:rPr>
        <w:t>,</w:t>
      </w:r>
      <w:r w:rsidR="009A144C" w:rsidRPr="009A144C">
        <w:rPr>
          <w:rFonts w:ascii="Arial" w:hAnsi="Arial" w:cs="Arial"/>
        </w:rPr>
        <w:t xml:space="preserve"> so  stĺpmi oceľové </w:t>
      </w:r>
      <w:r w:rsidR="009A144C">
        <w:rPr>
          <w:rFonts w:ascii="Arial" w:hAnsi="Arial" w:cs="Arial"/>
        </w:rPr>
        <w:t>s</w:t>
      </w:r>
      <w:r w:rsidRPr="009A144C">
        <w:rPr>
          <w:rFonts w:ascii="Arial" w:hAnsi="Arial" w:cs="Arial"/>
        </w:rPr>
        <w:t>  bezpečnou panelovou výplňou.</w:t>
      </w:r>
    </w:p>
    <w:p w14:paraId="4ED369BA" w14:textId="77777777" w:rsidR="009030C0" w:rsidRPr="009030C0" w:rsidRDefault="005A1D70" w:rsidP="009030C0">
      <w:pPr>
        <w:jc w:val="both"/>
        <w:rPr>
          <w:rFonts w:ascii="Arial" w:hAnsi="Arial" w:cs="Arial"/>
        </w:rPr>
      </w:pPr>
      <w:r w:rsidRPr="009A144C">
        <w:rPr>
          <w:rFonts w:ascii="Arial" w:hAnsi="Arial" w:cs="Arial"/>
          <w:b/>
        </w:rPr>
        <w:t>Vnútorné ochranné prvky hlavnej budovy</w:t>
      </w:r>
      <w:r w:rsidRPr="009A144C">
        <w:rPr>
          <w:rFonts w:ascii="Arial" w:hAnsi="Arial" w:cs="Arial"/>
        </w:rPr>
        <w:t xml:space="preserve"> – slúžia na vnútorné oddelenie, riadenie a sledovanie bezpečnosti jednak medzi exteriérom okolo hlavnej budovy a jednak už v interiéri medzi jednotlivý</w:t>
      </w:r>
      <w:r w:rsidR="00437285" w:rsidRPr="009A144C">
        <w:rPr>
          <w:rFonts w:ascii="Arial" w:hAnsi="Arial" w:cs="Arial"/>
        </w:rPr>
        <w:t>mi funkčnými celkami a miestnosť</w:t>
      </w:r>
      <w:r w:rsidRPr="009A144C">
        <w:rPr>
          <w:rFonts w:ascii="Arial" w:hAnsi="Arial" w:cs="Arial"/>
        </w:rPr>
        <w:t>ami</w:t>
      </w:r>
      <w:r w:rsidRPr="005A1D70">
        <w:rPr>
          <w:rFonts w:ascii="Arial" w:hAnsi="Arial" w:cs="Arial"/>
        </w:rPr>
        <w:t>, aby sa zabránilo premiešavaniu a vzájomného vstupu nepovolaných os</w:t>
      </w:r>
      <w:r w:rsidR="00437285">
        <w:rPr>
          <w:rFonts w:ascii="Arial" w:hAnsi="Arial" w:cs="Arial"/>
        </w:rPr>
        <w:t>ô</w:t>
      </w:r>
      <w:r w:rsidRPr="005A1D70">
        <w:rPr>
          <w:rFonts w:ascii="Arial" w:hAnsi="Arial" w:cs="Arial"/>
        </w:rPr>
        <w:t xml:space="preserve">b. Vonkajšie dvere vo fasádach budú jednak kontrolované čítačkami a jednak personálom, </w:t>
      </w:r>
      <w:proofErr w:type="spellStart"/>
      <w:r w:rsidRPr="005A1D70">
        <w:rPr>
          <w:rFonts w:ascii="Arial" w:hAnsi="Arial" w:cs="Arial"/>
        </w:rPr>
        <w:t>stewardmi</w:t>
      </w:r>
      <w:proofErr w:type="spellEnd"/>
      <w:r w:rsidRPr="005A1D70">
        <w:rPr>
          <w:rFonts w:ascii="Arial" w:hAnsi="Arial" w:cs="Arial"/>
        </w:rPr>
        <w:t>, recepčnými. Vstup VIP-hostí sa kon</w:t>
      </w:r>
      <w:r w:rsidR="00437285">
        <w:rPr>
          <w:rFonts w:ascii="Arial" w:hAnsi="Arial" w:cs="Arial"/>
        </w:rPr>
        <w:t>troluje aj s nízkymi interiérový</w:t>
      </w:r>
      <w:r w:rsidRPr="005A1D70">
        <w:rPr>
          <w:rFonts w:ascii="Arial" w:hAnsi="Arial" w:cs="Arial"/>
        </w:rPr>
        <w:t xml:space="preserve">mi turniketmi, ktoré pri </w:t>
      </w:r>
      <w:proofErr w:type="spellStart"/>
      <w:r w:rsidRPr="005A1D70">
        <w:rPr>
          <w:rFonts w:ascii="Arial" w:hAnsi="Arial" w:cs="Arial"/>
        </w:rPr>
        <w:t>evak</w:t>
      </w:r>
      <w:r w:rsidR="00437285">
        <w:rPr>
          <w:rFonts w:ascii="Arial" w:hAnsi="Arial" w:cs="Arial"/>
        </w:rPr>
        <w:t>ácii</w:t>
      </w:r>
      <w:proofErr w:type="spellEnd"/>
      <w:r w:rsidR="00437285">
        <w:rPr>
          <w:rFonts w:ascii="Arial" w:hAnsi="Arial" w:cs="Arial"/>
        </w:rPr>
        <w:t xml:space="preserve"> a odchode sa sklopia a uvoľnia ú</w:t>
      </w:r>
      <w:r w:rsidRPr="005A1D70">
        <w:rPr>
          <w:rFonts w:ascii="Arial" w:hAnsi="Arial" w:cs="Arial"/>
        </w:rPr>
        <w:t>nik a prechod. Ostatné ochranné prvky budú s rozmiestneným person</w:t>
      </w:r>
      <w:r w:rsidR="00437285">
        <w:rPr>
          <w:rFonts w:ascii="Arial" w:hAnsi="Arial" w:cs="Arial"/>
        </w:rPr>
        <w:t>álom alebo aj s elektronickými čí</w:t>
      </w:r>
      <w:r w:rsidRPr="005A1D70">
        <w:rPr>
          <w:rFonts w:ascii="Arial" w:hAnsi="Arial" w:cs="Arial"/>
        </w:rPr>
        <w:t>tačkami.</w:t>
      </w:r>
    </w:p>
    <w:p w14:paraId="1F8BEC6C" w14:textId="77777777" w:rsidR="00E0070C" w:rsidRDefault="005327F6" w:rsidP="0030135E">
      <w:pPr>
        <w:pStyle w:val="Nadpis1"/>
        <w:numPr>
          <w:ilvl w:val="0"/>
          <w:numId w:val="1"/>
        </w:numPr>
        <w:spacing w:after="0"/>
        <w:jc w:val="both"/>
        <w:rPr>
          <w:rFonts w:ascii="Arial" w:hAnsi="Arial" w:cs="Arial"/>
          <w:szCs w:val="22"/>
        </w:rPr>
      </w:pPr>
      <w:bookmarkStart w:id="5" w:name="_Toc523140993"/>
      <w:r w:rsidRPr="00E0070C">
        <w:rPr>
          <w:rFonts w:ascii="Arial" w:hAnsi="Arial" w:cs="Arial"/>
          <w:szCs w:val="22"/>
        </w:rPr>
        <w:t>S</w:t>
      </w:r>
      <w:r w:rsidR="00E0070C" w:rsidRPr="00E0070C">
        <w:rPr>
          <w:rFonts w:ascii="Arial" w:hAnsi="Arial" w:cs="Arial"/>
          <w:szCs w:val="22"/>
        </w:rPr>
        <w:t>tavebno- technické riešenie a konštrukčno- materiálový popis</w:t>
      </w:r>
      <w:bookmarkEnd w:id="5"/>
    </w:p>
    <w:p w14:paraId="55F9BBA2" w14:textId="77777777" w:rsidR="002E5E1E" w:rsidRDefault="002E5E1E" w:rsidP="002E5E1E"/>
    <w:p w14:paraId="68A00BDE" w14:textId="77777777" w:rsidR="00437285" w:rsidRPr="00437285" w:rsidRDefault="00437285" w:rsidP="0030135E">
      <w:pPr>
        <w:jc w:val="both"/>
      </w:pPr>
      <w:r w:rsidRPr="00437285">
        <w:rPr>
          <w:b/>
        </w:rPr>
        <w:t>Výkopy</w:t>
      </w:r>
      <w:r w:rsidRPr="00437285">
        <w:t xml:space="preserve"> - b</w:t>
      </w:r>
      <w:r>
        <w:t>udú pre zakladania nosných stĺ</w:t>
      </w:r>
      <w:r w:rsidRPr="00437285">
        <w:t xml:space="preserve">pov oplotení a nosných častí turniketov na </w:t>
      </w:r>
      <w:proofErr w:type="spellStart"/>
      <w:r w:rsidRPr="00437285">
        <w:t>žb-betonových</w:t>
      </w:r>
      <w:proofErr w:type="spellEnd"/>
      <w:r w:rsidRPr="00437285">
        <w:t xml:space="preserve"> pätkách alebo pás</w:t>
      </w:r>
      <w:r>
        <w:t>och ukončených pod podlahami dláždených plô</w:t>
      </w:r>
      <w:r w:rsidRPr="00437285">
        <w:t xml:space="preserve">ch do </w:t>
      </w:r>
      <w:proofErr w:type="spellStart"/>
      <w:r w:rsidRPr="00437285">
        <w:t>nenámrzných</w:t>
      </w:r>
      <w:proofErr w:type="spellEnd"/>
      <w:r w:rsidRPr="00437285">
        <w:t xml:space="preserve"> </w:t>
      </w:r>
      <w:proofErr w:type="spellStart"/>
      <w:r w:rsidRPr="00437285">
        <w:t>hlbok</w:t>
      </w:r>
      <w:proofErr w:type="spellEnd"/>
      <w:r w:rsidRPr="00437285">
        <w:t xml:space="preserve"> a pre jednotlivé uloženie potrebných prípojok elektriny a slaboprúdov v zemi k ich </w:t>
      </w:r>
      <w:proofErr w:type="spellStart"/>
      <w:r w:rsidRPr="00437285">
        <w:t>ovladatelnosti</w:t>
      </w:r>
      <w:proofErr w:type="spellEnd"/>
      <w:r w:rsidRPr="00437285">
        <w:t>.</w:t>
      </w:r>
    </w:p>
    <w:p w14:paraId="5EF43191" w14:textId="77777777" w:rsidR="00437285" w:rsidRPr="009A144C" w:rsidRDefault="00437285" w:rsidP="0030135E">
      <w:pPr>
        <w:jc w:val="both"/>
        <w:rPr>
          <w:b/>
        </w:rPr>
      </w:pPr>
      <w:r w:rsidRPr="00437285">
        <w:rPr>
          <w:b/>
        </w:rPr>
        <w:t xml:space="preserve">Zakladania </w:t>
      </w:r>
      <w:r w:rsidRPr="00437285">
        <w:t xml:space="preserve">- </w:t>
      </w:r>
      <w:r w:rsidRPr="009A144C">
        <w:t xml:space="preserve">budú do zeme dopredu umiestnených </w:t>
      </w:r>
      <w:proofErr w:type="spellStart"/>
      <w:r w:rsidRPr="009A144C">
        <w:t>betonových</w:t>
      </w:r>
      <w:proofErr w:type="spellEnd"/>
      <w:r w:rsidRPr="009A144C">
        <w:t xml:space="preserve"> prefabrikovaných rúr, s monolitickými </w:t>
      </w:r>
      <w:proofErr w:type="spellStart"/>
      <w:r w:rsidRPr="009A144C">
        <w:t>dobetonovaniami</w:t>
      </w:r>
      <w:proofErr w:type="spellEnd"/>
      <w:r w:rsidRPr="009A144C">
        <w:t xml:space="preserve"> s </w:t>
      </w:r>
      <w:proofErr w:type="spellStart"/>
      <w:r w:rsidRPr="009A144C">
        <w:t>armaturou</w:t>
      </w:r>
      <w:proofErr w:type="spellEnd"/>
      <w:r w:rsidRPr="009A144C">
        <w:t xml:space="preserve"> a s </w:t>
      </w:r>
      <w:proofErr w:type="spellStart"/>
      <w:r w:rsidRPr="009A144C">
        <w:t>prepripravenými</w:t>
      </w:r>
      <w:proofErr w:type="spellEnd"/>
      <w:r w:rsidRPr="009A144C">
        <w:t xml:space="preserve">  </w:t>
      </w:r>
      <w:proofErr w:type="spellStart"/>
      <w:r w:rsidRPr="009A144C">
        <w:t>kotvacimi</w:t>
      </w:r>
      <w:proofErr w:type="spellEnd"/>
      <w:r w:rsidRPr="009A144C">
        <w:t xml:space="preserve"> prvkami, tzv. </w:t>
      </w:r>
      <w:proofErr w:type="spellStart"/>
      <w:r w:rsidRPr="009A144C">
        <w:t>čakačkami</w:t>
      </w:r>
      <w:proofErr w:type="spellEnd"/>
      <w:r w:rsidRPr="009A144C">
        <w:t xml:space="preserve"> pre umiestnenie nosných </w:t>
      </w:r>
      <w:proofErr w:type="spellStart"/>
      <w:r w:rsidRPr="009A144C">
        <w:t>stlpov</w:t>
      </w:r>
      <w:proofErr w:type="spellEnd"/>
      <w:r w:rsidRPr="009A144C">
        <w:t xml:space="preserve"> oplotení, brán, koridorov a turniketov.</w:t>
      </w:r>
    </w:p>
    <w:p w14:paraId="591E736C" w14:textId="77777777" w:rsidR="00437285" w:rsidRPr="00437285" w:rsidRDefault="00437285" w:rsidP="0030135E">
      <w:pPr>
        <w:jc w:val="both"/>
      </w:pPr>
      <w:r w:rsidRPr="009A144C">
        <w:rPr>
          <w:b/>
        </w:rPr>
        <w:t>Fixné oplotenia a únikové brány</w:t>
      </w:r>
      <w:r w:rsidRPr="009A144C">
        <w:t xml:space="preserve"> -budú uceleného výzoru a materiálu s fixnými a </w:t>
      </w:r>
      <w:proofErr w:type="spellStart"/>
      <w:r w:rsidRPr="009A144C">
        <w:t>otvaravými</w:t>
      </w:r>
      <w:proofErr w:type="spellEnd"/>
      <w:r w:rsidRPr="009A144C">
        <w:t xml:space="preserve"> konštrukciami, </w:t>
      </w:r>
      <w:r w:rsidR="009A144C" w:rsidRPr="009A144C">
        <w:t xml:space="preserve">zo žiarovo pozinkovanej ocele. </w:t>
      </w:r>
      <w:r w:rsidRPr="009A144C">
        <w:t>Delia sa na nosné</w:t>
      </w:r>
      <w:r w:rsidRPr="00437285">
        <w:t xml:space="preserve"> prvky </w:t>
      </w:r>
      <w:proofErr w:type="spellStart"/>
      <w:r w:rsidRPr="00437285">
        <w:t>stlpov</w:t>
      </w:r>
      <w:proofErr w:type="spellEnd"/>
      <w:r w:rsidRPr="00437285">
        <w:t xml:space="preserve"> a na </w:t>
      </w:r>
      <w:proofErr w:type="spellStart"/>
      <w:r w:rsidRPr="00437285">
        <w:t>výplňove</w:t>
      </w:r>
      <w:proofErr w:type="spellEnd"/>
      <w:r w:rsidRPr="00437285">
        <w:t xml:space="preserve"> konštrukcie fixných panelov bez orámovania, a </w:t>
      </w:r>
      <w:r>
        <w:t xml:space="preserve">budú kotvené </w:t>
      </w:r>
      <w:proofErr w:type="spellStart"/>
      <w:r>
        <w:t>antivibračne</w:t>
      </w:r>
      <w:proofErr w:type="spellEnd"/>
      <w:r>
        <w:t xml:space="preserve"> na stĺ</w:t>
      </w:r>
      <w:r w:rsidRPr="00437285">
        <w:t xml:space="preserve">py. </w:t>
      </w:r>
      <w:proofErr w:type="spellStart"/>
      <w:r w:rsidRPr="00437285">
        <w:t>Otváratelné</w:t>
      </w:r>
      <w:proofErr w:type="spellEnd"/>
      <w:r w:rsidRPr="00437285">
        <w:t xml:space="preserve"> aktívne krídla únikových elektromagnetických brán budú do rámu</w:t>
      </w:r>
      <w:r w:rsidR="009A144C">
        <w:t xml:space="preserve">,  osadenými fixnými panelmi </w:t>
      </w:r>
      <w:r w:rsidRPr="00437285">
        <w:t xml:space="preserve">a </w:t>
      </w:r>
      <w:r w:rsidR="0030135E">
        <w:t xml:space="preserve">budú kotvené </w:t>
      </w:r>
      <w:proofErr w:type="spellStart"/>
      <w:r w:rsidR="0030135E">
        <w:t>antivibračne</w:t>
      </w:r>
      <w:proofErr w:type="spellEnd"/>
      <w:r w:rsidR="0030135E">
        <w:t xml:space="preserve"> na stĺ</w:t>
      </w:r>
      <w:r w:rsidRPr="00437285">
        <w:t xml:space="preserve">py. </w:t>
      </w:r>
    </w:p>
    <w:p w14:paraId="003ED7B8" w14:textId="77777777" w:rsidR="00437285" w:rsidRPr="00437285" w:rsidRDefault="00437285" w:rsidP="0030135E">
      <w:pPr>
        <w:jc w:val="both"/>
      </w:pPr>
      <w:r w:rsidRPr="00437285">
        <w:t xml:space="preserve">Do nosných </w:t>
      </w:r>
      <w:proofErr w:type="spellStart"/>
      <w:r w:rsidRPr="00437285">
        <w:t>stlp</w:t>
      </w:r>
      <w:r w:rsidR="0030135E">
        <w:t>o</w:t>
      </w:r>
      <w:r w:rsidRPr="00437285">
        <w:t>v</w:t>
      </w:r>
      <w:proofErr w:type="spellEnd"/>
      <w:r w:rsidRPr="00437285">
        <w:t xml:space="preserve"> krídiel a aj do zámkového systému krídiel budú umiestnené pre </w:t>
      </w:r>
      <w:r w:rsidR="0030135E">
        <w:t>zabezpečenie uniku a automatickému otvá</w:t>
      </w:r>
      <w:r w:rsidRPr="00437285">
        <w:t>rani</w:t>
      </w:r>
      <w:r w:rsidR="0030135E">
        <w:t xml:space="preserve">u elektromagnetické zámky. </w:t>
      </w:r>
      <w:proofErr w:type="spellStart"/>
      <w:r w:rsidR="0030135E">
        <w:t>Uvolň</w:t>
      </w:r>
      <w:r w:rsidRPr="00437285">
        <w:t>ovacie</w:t>
      </w:r>
      <w:proofErr w:type="spellEnd"/>
      <w:r w:rsidRPr="00437285">
        <w:t xml:space="preserve"> </w:t>
      </w:r>
      <w:r w:rsidRPr="00437285">
        <w:lastRenderedPageBreak/>
        <w:t xml:space="preserve">spínače budú na tlak a kovania budú na všetkých </w:t>
      </w:r>
      <w:proofErr w:type="spellStart"/>
      <w:r w:rsidRPr="00437285">
        <w:t>otvá</w:t>
      </w:r>
      <w:r w:rsidR="0030135E">
        <w:t>ravých</w:t>
      </w:r>
      <w:proofErr w:type="spellEnd"/>
      <w:r w:rsidR="0030135E">
        <w:t xml:space="preserve"> krídlach. Zámky musia mať</w:t>
      </w:r>
      <w:r w:rsidRPr="00437285">
        <w:t xml:space="preserve"> protipožiarnu certifikáciu vyhovujúc</w:t>
      </w:r>
      <w:r w:rsidR="0030135E">
        <w:t>u na evakuáciu osôb. Kovania budú oceľové</w:t>
      </w:r>
      <w:r w:rsidRPr="00437285">
        <w:t>.</w:t>
      </w:r>
    </w:p>
    <w:p w14:paraId="05E66D63" w14:textId="77777777" w:rsidR="0030135E" w:rsidRPr="0030135E" w:rsidRDefault="00437285" w:rsidP="0030135E">
      <w:pPr>
        <w:jc w:val="both"/>
        <w:rPr>
          <w:b/>
        </w:rPr>
      </w:pPr>
      <w:r>
        <w:rPr>
          <w:b/>
        </w:rPr>
        <w:t>Vrá</w:t>
      </w:r>
      <w:r w:rsidRPr="00437285">
        <w:rPr>
          <w:b/>
        </w:rPr>
        <w:t xml:space="preserve">ta dvojkrídlové /neúnikové/ </w:t>
      </w:r>
      <w:r w:rsidRPr="00437285">
        <w:t>- budú uceleného výzoru a materiálu s konštrukciami nosný</w:t>
      </w:r>
      <w:r w:rsidR="0030135E">
        <w:t>mi  z ocele a s konštrukciami výplňovými zabraňujú</w:t>
      </w:r>
      <w:r w:rsidRPr="00437285">
        <w:t>c</w:t>
      </w:r>
      <w:r w:rsidR="00835BBC">
        <w:t>imi</w:t>
      </w:r>
      <w:r w:rsidRPr="00437285">
        <w:t xml:space="preserve"> vniknutie do ohradenej časti s prevedením </w:t>
      </w:r>
      <w:proofErr w:type="spellStart"/>
      <w:r w:rsidRPr="00437285">
        <w:t>antivan</w:t>
      </w:r>
      <w:r w:rsidR="0030135E">
        <w:t>dal</w:t>
      </w:r>
      <w:proofErr w:type="spellEnd"/>
      <w:r w:rsidR="0030135E">
        <w:t>. Delia sa na nosné prvky stĺpov a na výplňové</w:t>
      </w:r>
      <w:r w:rsidRPr="00437285">
        <w:t xml:space="preserve"> kon</w:t>
      </w:r>
      <w:r w:rsidR="0030135E">
        <w:t xml:space="preserve">štrukcie fixných panelov do oceľového rámu </w:t>
      </w:r>
      <w:proofErr w:type="spellStart"/>
      <w:r w:rsidR="0030135E">
        <w:t>vr</w:t>
      </w:r>
      <w:r w:rsidR="00835BBC">
        <w:t>á</w:t>
      </w:r>
      <w:r w:rsidR="0030135E">
        <w:t>tov</w:t>
      </w:r>
      <w:r w:rsidR="00835BBC">
        <w:t>é</w:t>
      </w:r>
      <w:r w:rsidRPr="00437285">
        <w:t>ho</w:t>
      </w:r>
      <w:proofErr w:type="spellEnd"/>
      <w:r w:rsidRPr="00437285">
        <w:t xml:space="preserve"> krídla, a budú kotvené </w:t>
      </w:r>
      <w:proofErr w:type="spellStart"/>
      <w:r w:rsidRPr="00437285">
        <w:t>antivibračne</w:t>
      </w:r>
      <w:proofErr w:type="spellEnd"/>
      <w:r w:rsidRPr="00437285">
        <w:t xml:space="preserve"> na neho. Mu</w:t>
      </w:r>
      <w:r w:rsidR="00835BBC">
        <w:t>sí byť</w:t>
      </w:r>
      <w:r w:rsidR="0030135E">
        <w:t xml:space="preserve"> opatrený so zámkom, kvôli </w:t>
      </w:r>
      <w:proofErr w:type="spellStart"/>
      <w:r w:rsidR="0030135E">
        <w:t>uzamykateľ</w:t>
      </w:r>
      <w:r w:rsidRPr="00437285">
        <w:t>nosti</w:t>
      </w:r>
      <w:proofErr w:type="spellEnd"/>
      <w:r w:rsidRPr="00437285">
        <w:t>.</w:t>
      </w:r>
    </w:p>
    <w:p w14:paraId="73FF23A3" w14:textId="77777777" w:rsidR="0030135E" w:rsidRPr="0030135E" w:rsidRDefault="0030135E" w:rsidP="0030135E">
      <w:pPr>
        <w:jc w:val="both"/>
      </w:pPr>
      <w:r w:rsidRPr="00835BBC">
        <w:rPr>
          <w:b/>
        </w:rPr>
        <w:t xml:space="preserve">Mobilné a dočasné oplotenia a brány </w:t>
      </w:r>
      <w:r w:rsidRPr="00835BBC">
        <w:t xml:space="preserve">- budú uceleného výzoru a materiálu s mobilnými konštrukciami, z ocele. Delia sa na nosné prvky stĺpov a na výplňové konštrukcie </w:t>
      </w:r>
      <w:proofErr w:type="spellStart"/>
      <w:r w:rsidRPr="00835BBC">
        <w:t>zavesiteľných</w:t>
      </w:r>
      <w:proofErr w:type="spellEnd"/>
      <w:r w:rsidRPr="00835BBC">
        <w:t xml:space="preserve"> panelov z oceľových zdvojených „</w:t>
      </w:r>
      <w:proofErr w:type="spellStart"/>
      <w:r w:rsidRPr="00835BBC">
        <w:t>doppelstabgitter</w:t>
      </w:r>
      <w:proofErr w:type="spellEnd"/>
      <w:r w:rsidRPr="00835BBC">
        <w:t xml:space="preserve"> 6-8-</w:t>
      </w:r>
      <w:smartTag w:uri="urn:schemas-microsoft-com:office:smarttags" w:element="metricconverter">
        <w:smartTagPr>
          <w:attr w:name="ProductID" w:val="6”"/>
        </w:smartTagPr>
        <w:r w:rsidRPr="00835BBC">
          <w:t>6”</w:t>
        </w:r>
      </w:smartTag>
      <w:r w:rsidRPr="00835BBC">
        <w:t xml:space="preserve"> bez orámovania kotvene proti-vibračne na stĺpy. </w:t>
      </w:r>
      <w:proofErr w:type="spellStart"/>
      <w:r w:rsidRPr="00835BBC">
        <w:t>Otváratelné</w:t>
      </w:r>
      <w:proofErr w:type="spellEnd"/>
      <w:r w:rsidRPr="00835BBC">
        <w:t xml:space="preserve"> krídla budú do rámu  </w:t>
      </w:r>
      <w:r w:rsidR="00835BBC">
        <w:t>osadenými fixnými panelmi z oceľ</w:t>
      </w:r>
      <w:r w:rsidRPr="00835BBC">
        <w:t>ových zdvojených „</w:t>
      </w:r>
      <w:proofErr w:type="spellStart"/>
      <w:r w:rsidRPr="00835BBC">
        <w:t>doppelstabgitter</w:t>
      </w:r>
      <w:proofErr w:type="spellEnd"/>
      <w:r w:rsidRPr="00835BBC">
        <w:t xml:space="preserve"> 8-8-</w:t>
      </w:r>
      <w:smartTag w:uri="urn:schemas-microsoft-com:office:smarttags" w:element="metricconverter">
        <w:smartTagPr>
          <w:attr w:name="ProductID" w:val="6”"/>
        </w:smartTagPr>
        <w:r w:rsidRPr="00835BBC">
          <w:t>6”</w:t>
        </w:r>
      </w:smartTag>
      <w:r w:rsidRPr="00835BBC">
        <w:t xml:space="preserve"> kotvene proti-vibračne na stĺpy. Kovani</w:t>
      </w:r>
      <w:r w:rsidR="00835BBC">
        <w:t xml:space="preserve">a </w:t>
      </w:r>
      <w:proofErr w:type="spellStart"/>
      <w:r w:rsidR="00835BBC">
        <w:t>klučiek</w:t>
      </w:r>
      <w:proofErr w:type="spellEnd"/>
      <w:r w:rsidR="00835BBC">
        <w:t xml:space="preserve"> budú oceľ</w:t>
      </w:r>
      <w:r w:rsidRPr="00835BBC">
        <w:t>ové guľ</w:t>
      </w:r>
      <w:r w:rsidR="00835BBC">
        <w:t>ové</w:t>
      </w:r>
      <w:r w:rsidRPr="00835BBC">
        <w:t xml:space="preserve">. Alternatívne je možné použiť systémové riešenie dočasných oplotení /hlavne pri vonkajšej strane sektoru hostí/ v spevnených plochách budú umiestnené dopredu zakladania so systémovými prekrytými otvormi pre osadenia mobilných nosných stĺpov mobilných oplotení zo </w:t>
      </w:r>
      <w:proofErr w:type="spellStart"/>
      <w:r w:rsidRPr="00835BBC">
        <w:t>sytému</w:t>
      </w:r>
      <w:proofErr w:type="spellEnd"/>
      <w:r w:rsidRPr="00835BBC">
        <w:t xml:space="preserve"> </w:t>
      </w:r>
      <w:proofErr w:type="spellStart"/>
      <w:r w:rsidRPr="00835BBC">
        <w:t>Fencebox</w:t>
      </w:r>
      <w:proofErr w:type="spellEnd"/>
      <w:r w:rsidRPr="00835BBC">
        <w:t>.</w:t>
      </w:r>
    </w:p>
    <w:p w14:paraId="1E072707" w14:textId="7950C367" w:rsidR="0030135E" w:rsidRPr="0030135E" w:rsidRDefault="0030135E" w:rsidP="0030135E">
      <w:pPr>
        <w:jc w:val="both"/>
        <w:rPr>
          <w:b/>
        </w:rPr>
      </w:pPr>
      <w:r w:rsidRPr="0030135E">
        <w:rPr>
          <w:b/>
        </w:rPr>
        <w:t xml:space="preserve">Turnikety - </w:t>
      </w:r>
      <w:r w:rsidR="00835BBC">
        <w:t>ná</w:t>
      </w:r>
      <w:r w:rsidRPr="0030135E">
        <w:t>jdu uplat</w:t>
      </w:r>
      <w:r w:rsidR="00835BBC">
        <w:t>nenie u vchodov s priechodom veľ</w:t>
      </w:r>
      <w:r w:rsidRPr="0030135E">
        <w:t>kého množstva os</w:t>
      </w:r>
      <w:r w:rsidR="00835BBC">
        <w:t>ôb v krátkej dobe (štadióny, š</w:t>
      </w:r>
      <w:r w:rsidRPr="0030135E">
        <w:t>portoviská) s</w:t>
      </w:r>
      <w:r w:rsidR="00835BBC">
        <w:t xml:space="preserve"> prítomnosť</w:t>
      </w:r>
      <w:r w:rsidRPr="0030135E">
        <w:t>ou</w:t>
      </w:r>
      <w:r w:rsidR="00835BBC">
        <w:t xml:space="preserve"> doh</w:t>
      </w:r>
      <w:r w:rsidR="00D21E86">
        <w:t>ľ</w:t>
      </w:r>
      <w:r w:rsidR="00835BBC">
        <w:t xml:space="preserve">adu. Je možné </w:t>
      </w:r>
      <w:proofErr w:type="spellStart"/>
      <w:r w:rsidR="00835BBC">
        <w:t>dovybaviť</w:t>
      </w:r>
      <w:proofErr w:type="spellEnd"/>
      <w:r w:rsidRPr="0030135E">
        <w:t xml:space="preserve"> vstupným systémom (kartový, pokladnicový) pre </w:t>
      </w:r>
      <w:proofErr w:type="spellStart"/>
      <w:r w:rsidRPr="0030135E">
        <w:t>bezobslužnú</w:t>
      </w:r>
      <w:proofErr w:type="spellEnd"/>
      <w:r w:rsidRPr="0030135E">
        <w:t xml:space="preserve"> prevádzku. </w:t>
      </w:r>
    </w:p>
    <w:p w14:paraId="13710027" w14:textId="77777777" w:rsidR="0030135E" w:rsidRPr="0030135E" w:rsidRDefault="0030135E" w:rsidP="0030135E">
      <w:pPr>
        <w:jc w:val="both"/>
      </w:pPr>
      <w:r w:rsidRPr="0030135E">
        <w:t>POPIS: S</w:t>
      </w:r>
      <w:r w:rsidR="00835BBC">
        <w:t>tĺ</w:t>
      </w:r>
      <w:r w:rsidRPr="0030135E">
        <w:t xml:space="preserve">p s dvoma otočnými rovnými bariérami. </w:t>
      </w:r>
      <w:r w:rsidR="00835BBC">
        <w:t xml:space="preserve">Prechodové strany • </w:t>
      </w:r>
      <w:proofErr w:type="spellStart"/>
      <w:r w:rsidR="00835BBC">
        <w:t>vovnútri</w:t>
      </w:r>
      <w:proofErr w:type="spellEnd"/>
      <w:r w:rsidR="00835BBC">
        <w:t xml:space="preserve"> z </w:t>
      </w:r>
      <w:proofErr w:type="spellStart"/>
      <w:r w:rsidR="00835BBC">
        <w:t>ľava</w:t>
      </w:r>
      <w:proofErr w:type="spellEnd"/>
      <w:r w:rsidR="00835BBC">
        <w:t>/</w:t>
      </w:r>
      <w:proofErr w:type="spellStart"/>
      <w:r w:rsidR="00835BBC">
        <w:t>zprava</w:t>
      </w:r>
      <w:proofErr w:type="spellEnd"/>
      <w:r w:rsidR="00835BBC">
        <w:t xml:space="preserve"> • von z </w:t>
      </w:r>
      <w:proofErr w:type="spellStart"/>
      <w:r w:rsidR="00835BBC">
        <w:t>ľ</w:t>
      </w:r>
      <w:r w:rsidRPr="0030135E">
        <w:t>a</w:t>
      </w:r>
      <w:r w:rsidR="00835BBC">
        <w:t>va</w:t>
      </w:r>
      <w:proofErr w:type="spellEnd"/>
      <w:r w:rsidR="00835BBC">
        <w:t>/</w:t>
      </w:r>
      <w:proofErr w:type="spellStart"/>
      <w:r w:rsidR="00835BBC">
        <w:t>zprava</w:t>
      </w:r>
      <w:proofErr w:type="spellEnd"/>
      <w:r w:rsidR="00835BBC">
        <w:t>. Zábrana z oceľ</w:t>
      </w:r>
      <w:r w:rsidRPr="0030135E">
        <w:t>ových trubiek. Tvarované diely z ocele. Rám a plášť je vyrábaný z ocele s miestom pre inštal</w:t>
      </w:r>
      <w:r w:rsidR="00835BBC">
        <w:t>á</w:t>
      </w:r>
      <w:r w:rsidRPr="0030135E">
        <w:t>ciu dopl</w:t>
      </w:r>
      <w:r w:rsidR="00835BBC">
        <w:t>n</w:t>
      </w:r>
      <w:r w:rsidRPr="0030135E">
        <w:t>kov v kompletn</w:t>
      </w:r>
      <w:r w:rsidR="00835BBC">
        <w:t>om</w:t>
      </w:r>
      <w:r w:rsidRPr="0030135E">
        <w:t xml:space="preserve"> prevedení v oceli. </w:t>
      </w:r>
    </w:p>
    <w:p w14:paraId="711F8C04" w14:textId="77777777" w:rsidR="0030135E" w:rsidRPr="0030135E" w:rsidRDefault="00835BBC" w:rsidP="0030135E">
      <w:pPr>
        <w:jc w:val="both"/>
      </w:pPr>
      <w:r>
        <w:t>FUNKCIA: Smer vchodu je „voľ</w:t>
      </w:r>
      <w:r w:rsidR="0030135E" w:rsidRPr="0030135E">
        <w:t>ný-blokovaný” riadený elektricky so systémom prístupovej kontroly alebo manuálne. Smer východu „</w:t>
      </w:r>
      <w:proofErr w:type="spellStart"/>
      <w:r w:rsidR="0030135E" w:rsidRPr="0030135E">
        <w:t>volný</w:t>
      </w:r>
      <w:proofErr w:type="spellEnd"/>
      <w:r w:rsidR="0030135E" w:rsidRPr="0030135E">
        <w:t>-blokovaný” riadený elektricky so systémom prístupovej kontroly a</w:t>
      </w:r>
      <w:r>
        <w:t xml:space="preserve">lebo manuálne. </w:t>
      </w:r>
      <w:proofErr w:type="spellStart"/>
      <w:r>
        <w:t>Servopohon</w:t>
      </w:r>
      <w:proofErr w:type="spellEnd"/>
      <w:r>
        <w:t xml:space="preserve"> pozvoľna otáča krížom do nasledujúcej </w:t>
      </w:r>
      <w:proofErr w:type="spellStart"/>
      <w:r>
        <w:t>kľudovej</w:t>
      </w:r>
      <w:proofErr w:type="spellEnd"/>
      <w:r>
        <w:t xml:space="preserve"> polohy. Rý</w:t>
      </w:r>
      <w:r w:rsidR="0030135E" w:rsidRPr="0030135E">
        <w:t>chlosť otáčania je prispôsobená individuáln</w:t>
      </w:r>
      <w:r>
        <w:t>ym potrebám prechádzajúci</w:t>
      </w:r>
      <w:r w:rsidR="0030135E" w:rsidRPr="0030135E">
        <w:t>ch. Ke</w:t>
      </w:r>
      <w:r>
        <w:t>ď</w:t>
      </w:r>
      <w:r w:rsidR="0030135E" w:rsidRPr="0030135E">
        <w:t xml:space="preserve"> je uskut</w:t>
      </w:r>
      <w:r>
        <w:t>očnený priechod, uvoľ</w:t>
      </w:r>
      <w:r w:rsidR="0030135E" w:rsidRPr="0030135E">
        <w:t>nenie je zrušené po nastavenom čase. Pri výpadku el.</w:t>
      </w:r>
      <w:r>
        <w:t xml:space="preserve"> </w:t>
      </w:r>
      <w:r w:rsidR="0030135E" w:rsidRPr="0030135E">
        <w:t>napáj</w:t>
      </w:r>
      <w:r>
        <w:t>a</w:t>
      </w:r>
      <w:r w:rsidR="0030135E" w:rsidRPr="0030135E">
        <w:t xml:space="preserve">nia  vchod je </w:t>
      </w:r>
      <w:proofErr w:type="spellStart"/>
      <w:r w:rsidR="0030135E" w:rsidRPr="0030135E">
        <w:t>priechodzí</w:t>
      </w:r>
      <w:proofErr w:type="spellEnd"/>
      <w:r w:rsidR="0030135E" w:rsidRPr="0030135E">
        <w:t xml:space="preserve"> alebo vchod je zablokovaný, východ je </w:t>
      </w:r>
      <w:proofErr w:type="spellStart"/>
      <w:r w:rsidR="0030135E" w:rsidRPr="0030135E">
        <w:t>priechodzí</w:t>
      </w:r>
      <w:proofErr w:type="spellEnd"/>
      <w:r w:rsidR="0030135E" w:rsidRPr="0030135E">
        <w:t xml:space="preserve"> alebo východ je zablokovaný. </w:t>
      </w:r>
    </w:p>
    <w:p w14:paraId="624B69F7" w14:textId="77777777" w:rsidR="0030135E" w:rsidRPr="0030135E" w:rsidRDefault="0030135E" w:rsidP="0030135E">
      <w:pPr>
        <w:jc w:val="both"/>
      </w:pPr>
      <w:r w:rsidRPr="0030135E">
        <w:t>ELEKTRIC</w:t>
      </w:r>
      <w:r w:rsidR="00052176">
        <w:t>KÁ VÝBAVA: Pohon turniketu vráta</w:t>
      </w:r>
      <w:r w:rsidRPr="0030135E">
        <w:t>ne riadiacej jednotky je in</w:t>
      </w:r>
      <w:r w:rsidR="00052176">
        <w:t>š</w:t>
      </w:r>
      <w:r w:rsidRPr="0030135E">
        <w:t>talovaný vo vnútri. Napáj</w:t>
      </w:r>
      <w:r w:rsidR="00052176">
        <w:t>a</w:t>
      </w:r>
      <w:r w:rsidRPr="0030135E">
        <w:t xml:space="preserve">nie je 230VAC / 50Hz, s príkonom: 300VA. Čítacie zariadenie je  kompatibilné so </w:t>
      </w:r>
      <w:r w:rsidR="00052176">
        <w:t>š</w:t>
      </w:r>
      <w:r w:rsidRPr="0030135E">
        <w:t>tandardnými systémami prístupovej kontroly v sériovom rozhraní.  Rozhranie pre komunik</w:t>
      </w:r>
      <w:r w:rsidR="00052176">
        <w:t>á</w:t>
      </w:r>
      <w:r w:rsidRPr="0030135E">
        <w:t>cie so zabudovaným</w:t>
      </w:r>
      <w:r w:rsidR="00052176">
        <w:t>i</w:t>
      </w:r>
      <w:r w:rsidRPr="0030135E">
        <w:t xml:space="preserve"> riadiacimi</w:t>
      </w:r>
      <w:r w:rsidR="00052176">
        <w:t xml:space="preserve"> automatmi a spojenie s užívateľ</w:t>
      </w:r>
      <w:r w:rsidRPr="0030135E">
        <w:t>ským riadiacim systémom bude dočasne napojené na jestvuj</w:t>
      </w:r>
      <w:r w:rsidR="00052176">
        <w:t>ú</w:t>
      </w:r>
      <w:r w:rsidRPr="0030135E">
        <w:t>cu hlavnú trib</w:t>
      </w:r>
      <w:r w:rsidR="00052176">
        <w:t>ú</w:t>
      </w:r>
      <w:r w:rsidRPr="0030135E">
        <w:t>nu a budú pripravené chráničky v zemi pre natiahnutie káblov do budúcej hlavnej budovy s novou a-trib</w:t>
      </w:r>
      <w:r w:rsidR="00052176">
        <w:t>ú</w:t>
      </w:r>
      <w:r w:rsidRPr="0030135E">
        <w:t>nou.</w:t>
      </w:r>
    </w:p>
    <w:p w14:paraId="022D13F5" w14:textId="77777777" w:rsidR="00052176" w:rsidRPr="00052176" w:rsidRDefault="00052176" w:rsidP="00052176">
      <w:pPr>
        <w:jc w:val="both"/>
      </w:pPr>
      <w:r w:rsidRPr="00052176">
        <w:rPr>
          <w:b/>
        </w:rPr>
        <w:lastRenderedPageBreak/>
        <w:t xml:space="preserve">Podlahy </w:t>
      </w:r>
      <w:r w:rsidRPr="00052176">
        <w:t>– okolo oplotení, aj z verejnej strany a aj z vnútornej strany, budú tvori</w:t>
      </w:r>
      <w:r>
        <w:t>ť</w:t>
      </w:r>
      <w:r w:rsidRPr="00052176">
        <w:t xml:space="preserve"> spevnené plochy zo zámkovej dlažby s čo najtesnejšími </w:t>
      </w:r>
      <w:proofErr w:type="spellStart"/>
      <w:r w:rsidRPr="00052176">
        <w:t>dorezmi</w:t>
      </w:r>
      <w:proofErr w:type="spellEnd"/>
      <w:r w:rsidRPr="00052176">
        <w:t xml:space="preserve"> tejto dlažby pri nosných st</w:t>
      </w:r>
      <w:r>
        <w:t>ĺ</w:t>
      </w:r>
      <w:r w:rsidRPr="00052176">
        <w:t>poch plotov, brán a turniketov.</w:t>
      </w:r>
    </w:p>
    <w:p w14:paraId="16634EB6" w14:textId="77777777" w:rsidR="00052176" w:rsidRPr="00052176" w:rsidRDefault="00052176" w:rsidP="00052176">
      <w:pPr>
        <w:jc w:val="both"/>
        <w:rPr>
          <w:b/>
        </w:rPr>
      </w:pPr>
      <w:proofErr w:type="spellStart"/>
      <w:r w:rsidRPr="009A144C">
        <w:rPr>
          <w:b/>
        </w:rPr>
        <w:t>Zámočníke</w:t>
      </w:r>
      <w:proofErr w:type="spellEnd"/>
      <w:r w:rsidRPr="009A144C">
        <w:rPr>
          <w:b/>
        </w:rPr>
        <w:t xml:space="preserve"> výrobky koridorov</w:t>
      </w:r>
      <w:r w:rsidRPr="009A144C">
        <w:t xml:space="preserve"> – hlavným zámočníckym výrobkom sú oce</w:t>
      </w:r>
      <w:r w:rsidR="001706DA" w:rsidRPr="009A144C">
        <w:t>ľ</w:t>
      </w:r>
      <w:r w:rsidRPr="009A144C">
        <w:t xml:space="preserve">ové vstupno-kontrolné koridory pred </w:t>
      </w:r>
      <w:proofErr w:type="spellStart"/>
      <w:r w:rsidRPr="009A144C">
        <w:t>turniketami</w:t>
      </w:r>
      <w:proofErr w:type="spellEnd"/>
      <w:r w:rsidRPr="009A144C">
        <w:t xml:space="preserve">, ktoré sú kotvené do </w:t>
      </w:r>
      <w:proofErr w:type="spellStart"/>
      <w:r w:rsidR="001706DA" w:rsidRPr="009A144C">
        <w:t>ž</w:t>
      </w:r>
      <w:r w:rsidRPr="009A144C">
        <w:t>b</w:t>
      </w:r>
      <w:proofErr w:type="spellEnd"/>
      <w:r w:rsidRPr="009A144C">
        <w:t>-základov „skryto“ pod zámkovou dlažbou. Pre navádzanie a proti vytvoreniu návalu divákov ešte pred turniketmi budú rozmiestnené oce</w:t>
      </w:r>
      <w:r w:rsidR="001706DA" w:rsidRPr="009A144C">
        <w:t>ľ</w:t>
      </w:r>
      <w:r w:rsidRPr="009A144C">
        <w:t xml:space="preserve">ové zábrany, ktoré budú pomocou </w:t>
      </w:r>
      <w:proofErr w:type="spellStart"/>
      <w:r w:rsidRPr="009A144C">
        <w:t>žb</w:t>
      </w:r>
      <w:proofErr w:type="spellEnd"/>
      <w:r w:rsidRPr="009A144C">
        <w:t xml:space="preserve">-základov kotvené pod </w:t>
      </w:r>
      <w:r w:rsidR="001706DA" w:rsidRPr="009A144C">
        <w:t>ú</w:t>
      </w:r>
      <w:r w:rsidRPr="009A144C">
        <w:t>rove</w:t>
      </w:r>
      <w:r w:rsidR="001706DA" w:rsidRPr="009A144C">
        <w:t>ň</w:t>
      </w:r>
      <w:r w:rsidRPr="009A144C">
        <w:t xml:space="preserve"> zámkovej dlažby. Obdobne budú</w:t>
      </w:r>
      <w:r w:rsidRPr="00052176">
        <w:t xml:space="preserve"> riešené aj </w:t>
      </w:r>
      <w:proofErr w:type="spellStart"/>
      <w:r w:rsidRPr="00052176">
        <w:t>protinávalové</w:t>
      </w:r>
      <w:proofErr w:type="spellEnd"/>
      <w:r w:rsidRPr="00052176">
        <w:t xml:space="preserve"> zábrany pred bránami sektoru hostí. Nad koridorovými a </w:t>
      </w:r>
      <w:proofErr w:type="spellStart"/>
      <w:r w:rsidRPr="00052176">
        <w:t>turniketovými</w:t>
      </w:r>
      <w:proofErr w:type="spellEnd"/>
      <w:r w:rsidRPr="00052176">
        <w:t xml:space="preserve"> zónami budú z dia</w:t>
      </w:r>
      <w:r w:rsidR="001706DA">
        <w:t>ľ</w:t>
      </w:r>
      <w:r w:rsidRPr="00052176">
        <w:t>ky vidit</w:t>
      </w:r>
      <w:r w:rsidR="001706DA">
        <w:t>eľ</w:t>
      </w:r>
      <w:r w:rsidRPr="00052176">
        <w:t>né piktogramy, číselné a písmenkové,  pre značenia vstupov a prístupov k tr</w:t>
      </w:r>
      <w:r w:rsidR="001706DA">
        <w:t xml:space="preserve">ibúnam a k jednotlivým </w:t>
      </w:r>
      <w:proofErr w:type="spellStart"/>
      <w:r w:rsidR="001706DA">
        <w:t>dosažiteľ</w:t>
      </w:r>
      <w:r w:rsidRPr="00052176">
        <w:t>ným</w:t>
      </w:r>
      <w:proofErr w:type="spellEnd"/>
      <w:r w:rsidRPr="00052176">
        <w:t xml:space="preserve"> sektorom – po</w:t>
      </w:r>
      <w:r w:rsidR="001706DA">
        <w:t>užiť</w:t>
      </w:r>
      <w:r w:rsidRPr="00052176">
        <w:t xml:space="preserve"> jednotný informačný syst</w:t>
      </w:r>
      <w:r w:rsidR="001706DA">
        <w:t>é</w:t>
      </w:r>
      <w:r w:rsidRPr="00052176">
        <w:t xml:space="preserve">m /JIS/.Jednotlivé nosné a kotviace časti vonkajších zariadení z kovových profilov budú tiež povrchovo upravené. </w:t>
      </w:r>
    </w:p>
    <w:p w14:paraId="7ACF5224" w14:textId="77777777" w:rsidR="001436E3" w:rsidRPr="001436E3" w:rsidRDefault="00052176" w:rsidP="001436E3">
      <w:pPr>
        <w:jc w:val="both"/>
        <w:rPr>
          <w:b/>
        </w:rPr>
      </w:pPr>
      <w:r w:rsidRPr="00052176">
        <w:rPr>
          <w:b/>
        </w:rPr>
        <w:t xml:space="preserve">Inštalácie - </w:t>
      </w:r>
      <w:r w:rsidRPr="00052176">
        <w:t>budú sk</w:t>
      </w:r>
      <w:r w:rsidR="001436E3">
        <w:t>r</w:t>
      </w:r>
      <w:r w:rsidRPr="00052176">
        <w:t>yté</w:t>
      </w:r>
      <w:r w:rsidR="001436E3">
        <w:t>,</w:t>
      </w:r>
      <w:r w:rsidRPr="00052176">
        <w:t xml:space="preserve"> privedené v zemi a vedené na povrchu alebo v montážnych rúrach k miestu p</w:t>
      </w:r>
      <w:r w:rsidR="001436E3">
        <w:t>otreby. Oceľ</w:t>
      </w:r>
      <w:r w:rsidRPr="00052176">
        <w:t>ové ča</w:t>
      </w:r>
      <w:r w:rsidR="001436E3">
        <w:t>sti budú uzemnené a chránené veľ</w:t>
      </w:r>
      <w:r w:rsidRPr="00052176">
        <w:t>koplošne s rozmiestnenými aktívnymi bleskozvodmi.</w:t>
      </w:r>
    </w:p>
    <w:p w14:paraId="7E8F1E7E" w14:textId="77777777" w:rsidR="00904AE6" w:rsidRPr="00904AE6" w:rsidRDefault="00904AE6" w:rsidP="0030135E">
      <w:pPr>
        <w:pStyle w:val="Nadpis1"/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bookmarkStart w:id="6" w:name="_Toc494113084"/>
      <w:bookmarkStart w:id="7" w:name="_Toc523140994"/>
      <w:r w:rsidRPr="00904AE6">
        <w:rPr>
          <w:rFonts w:ascii="Arial" w:hAnsi="Arial" w:cs="Arial"/>
          <w:szCs w:val="22"/>
        </w:rPr>
        <w:t>Starostlivosť a bezpečnosť pri práci</w:t>
      </w:r>
      <w:bookmarkEnd w:id="6"/>
      <w:bookmarkEnd w:id="7"/>
      <w:r w:rsidRPr="00904AE6">
        <w:rPr>
          <w:rFonts w:ascii="Arial" w:hAnsi="Arial" w:cs="Arial"/>
          <w:szCs w:val="22"/>
        </w:rPr>
        <w:tab/>
      </w:r>
    </w:p>
    <w:p w14:paraId="5391CBDF" w14:textId="77777777" w:rsidR="00904AE6" w:rsidRPr="009063AA" w:rsidRDefault="00904AE6" w:rsidP="00904AE6">
      <w:pPr>
        <w:spacing w:after="0"/>
        <w:rPr>
          <w:rFonts w:cs="Tahoma"/>
          <w:highlight w:val="yellow"/>
        </w:rPr>
      </w:pPr>
    </w:p>
    <w:p w14:paraId="1B470CD8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Z hľadiska bezpečnosti práce musia byť rešpektované príslušné normy a predpisy, predovšetkým Vyhláška Slovenského úradu bezpečnosti práce č. 147/ 2013 Z.z.  ktorou sa ustanovujú podrobnosti na zaistenie bezpečnosti a ochrany zdravia pri stavebných prácach a prácach s nimi súvisiacich a podrobnosti o odbornej spôsobilosti na výkon niektorých pracovných činností.  </w:t>
      </w:r>
    </w:p>
    <w:p w14:paraId="0FC4845A" w14:textId="77777777" w:rsidR="00904AE6" w:rsidRPr="00374DED" w:rsidRDefault="00904AE6" w:rsidP="00904AE6">
      <w:pPr>
        <w:pStyle w:val="Novy"/>
        <w:rPr>
          <w:rFonts w:cs="Tahoma"/>
        </w:rPr>
      </w:pPr>
    </w:p>
    <w:p w14:paraId="011627EC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Starostlivosť o bezpečnosť pri práci a ochrana zdravia na stavbe je základnou povinnosťou vedenia stavby. Túto povinnosť vo všeobecnosti ukladá Zákonník práce. </w:t>
      </w:r>
    </w:p>
    <w:p w14:paraId="4A063731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Pri všetkých stavebno-montážnych prácach počas výstavby je povinný dodávateľ oboznámiť pracovníka s bezpečnostnými predpismi, ktoré sa týkajú jeho spôsobu práce. </w:t>
      </w:r>
    </w:p>
    <w:p w14:paraId="6B801DF4" w14:textId="77777777" w:rsidR="00904AE6" w:rsidRPr="00374DED" w:rsidRDefault="00904AE6" w:rsidP="00904AE6">
      <w:pPr>
        <w:pStyle w:val="Novy"/>
        <w:rPr>
          <w:rFonts w:cs="Tahoma"/>
        </w:rPr>
      </w:pPr>
    </w:p>
    <w:p w14:paraId="2D0A0610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Pracovníci musia byť pri práci vybavený príslušnými ochrannými pomôckami, na stavbe musí byť umiestnená lekárnička so základnými prostriedkami prvej pomoci. </w:t>
      </w:r>
      <w:r w:rsidRPr="00374DED">
        <w:rPr>
          <w:rFonts w:cs="Tahoma"/>
          <w:snapToGrid w:val="0"/>
        </w:rPr>
        <w:t>Počas výstavby je nutné dodržiavať predpisy o bezpečnosti práce</w:t>
      </w:r>
    </w:p>
    <w:p w14:paraId="7497675B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 Vyhlášky č. 147/2013 z. z.:</w:t>
      </w:r>
    </w:p>
    <w:p w14:paraId="6F64FC33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- v predvýrobnej príprave stavby treba jednoznačne určiť, ktorý útvar podniku realizujúci stavbu zodpovedá za BoZ. </w:t>
      </w:r>
    </w:p>
    <w:p w14:paraId="102C3155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na pracovisku, najďalej však 500 m od pracoviska, musí byť uzatvoriteľná skrinka –lekárnička s materiálom pre poskytnutie prvej pomoci pri úrazoch.</w:t>
      </w:r>
    </w:p>
    <w:p w14:paraId="0A6D46A6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- stavenisko musí byť ohradené a oddelené od ostatných prevádzok. </w:t>
      </w:r>
    </w:p>
    <w:p w14:paraId="1D3C0DB2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všetky otvory na stavenisku musia byť zakryté alebo ohradené .</w:t>
      </w:r>
    </w:p>
    <w:p w14:paraId="23E632C4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 xml:space="preserve">- osobné ochranné prostriedky predpísané na používanie musia byť pripravené a udržiavané tak, aby zodpovedali príslušným STN. </w:t>
      </w:r>
    </w:p>
    <w:p w14:paraId="51365F85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lastRenderedPageBreak/>
        <w:t xml:space="preserve">Zdroje nebezpečia musia byť na stanovišti označené príslušnými tabuľkami. </w:t>
      </w:r>
    </w:p>
    <w:p w14:paraId="2DFB54BF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Zabezpečenie BOZ pri vlastnej prevádzke zemných strojov a zariadení upravujú príslušné predpisy (prevádzkový poriadok, resp. technický poriadok) vydané výrobcom zariadení. Pracovníci nesmú vstupovať do priestoru, kde stroje pracujú (rotujúce časti – motory a pod.) .</w:t>
      </w:r>
    </w:p>
    <w:p w14:paraId="1DEEFEA7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z Vyhlášky č. 374/90Zb. SÚBP a SBÚ o bezpečnosti práce</w:t>
      </w:r>
    </w:p>
    <w:p w14:paraId="74AC0948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z Vyhlášky č. 83/76 Zb. znení vyhl. Č. 45/79 Zb. a vyhl. č. 376/92 Zb. upravujúcej požiadavky uskutočňovania stavieb a príslušných technických noriem</w:t>
      </w:r>
    </w:p>
    <w:p w14:paraId="06ED0D57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z Vyhlášky č. 59/82 Zb SÚBP a č. 484/90Zb</w:t>
      </w:r>
    </w:p>
    <w:p w14:paraId="4F257196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zo zákona č. 96/92 Zb. o starostlivosti o zdravie ľudí</w:t>
      </w:r>
    </w:p>
    <w:p w14:paraId="6A835D0F" w14:textId="77777777" w:rsidR="00904AE6" w:rsidRPr="00374DED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 zo Zákonníka práce</w:t>
      </w:r>
    </w:p>
    <w:p w14:paraId="4C95F2EC" w14:textId="77777777" w:rsidR="005327F6" w:rsidRPr="00904AE6" w:rsidRDefault="00904AE6" w:rsidP="00904AE6">
      <w:pPr>
        <w:pStyle w:val="Novy"/>
        <w:rPr>
          <w:rFonts w:cs="Tahoma"/>
        </w:rPr>
      </w:pPr>
      <w:r w:rsidRPr="00374DED">
        <w:rPr>
          <w:rFonts w:cs="Tahoma"/>
        </w:rPr>
        <w:t>- zo zákona č. 174/68 Zb. o štátnom odbornom dozore nad bezpečnosťou práce v znení neskorších predpisov</w:t>
      </w:r>
      <w:r w:rsidRPr="00374DED">
        <w:rPr>
          <w:rFonts w:cs="Tahoma"/>
        </w:rPr>
        <w:tab/>
      </w:r>
    </w:p>
    <w:p w14:paraId="2F9525D8" w14:textId="77777777" w:rsidR="000D57AD" w:rsidRPr="00E0070C" w:rsidRDefault="000D57AD" w:rsidP="0030135E">
      <w:pPr>
        <w:pStyle w:val="Nadpis1"/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bookmarkStart w:id="8" w:name="_Toc523140995"/>
      <w:r w:rsidRPr="00E0070C">
        <w:rPr>
          <w:rFonts w:ascii="Arial" w:hAnsi="Arial" w:cs="Arial"/>
          <w:szCs w:val="22"/>
        </w:rPr>
        <w:t>Poznámky</w:t>
      </w:r>
      <w:bookmarkEnd w:id="0"/>
      <w:bookmarkEnd w:id="8"/>
    </w:p>
    <w:p w14:paraId="07D9AEB5" w14:textId="77777777" w:rsidR="0080700D" w:rsidRPr="00E0070C" w:rsidRDefault="0080700D" w:rsidP="00E0070C">
      <w:pPr>
        <w:spacing w:after="0"/>
        <w:jc w:val="both"/>
        <w:rPr>
          <w:rFonts w:ascii="Arial" w:hAnsi="Arial" w:cs="Arial"/>
          <w:lang w:eastAsia="sk-SK"/>
        </w:rPr>
      </w:pPr>
    </w:p>
    <w:p w14:paraId="4510040F" w14:textId="77777777" w:rsidR="0080700D" w:rsidRPr="00E0070C" w:rsidRDefault="0080700D" w:rsidP="0030135E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Pred začatím stavebných prác na pozemku je nutné vytýčiť všetky jestvujúce inžinierske siete za účasti ich správcov, aby sa predišlo ich poškodeniu, prípadne ujme na zdraví pracovníkov.</w:t>
      </w:r>
    </w:p>
    <w:p w14:paraId="12789708" w14:textId="77777777" w:rsidR="0080700D" w:rsidRPr="00E0070C" w:rsidRDefault="0080700D" w:rsidP="00E0070C">
      <w:pPr>
        <w:pStyle w:val="Odsekzoznamu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sk-SK"/>
        </w:rPr>
      </w:pPr>
    </w:p>
    <w:p w14:paraId="3746D0BE" w14:textId="77777777" w:rsidR="0080700D" w:rsidRPr="00E0070C" w:rsidRDefault="0080700D" w:rsidP="0030135E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Projektant nenesie žiadnu zodpovednosť za zmeny uskutočnené bez jeho písomného súhlasu.</w:t>
      </w:r>
    </w:p>
    <w:p w14:paraId="32C2E3C3" w14:textId="77777777" w:rsidR="0080700D" w:rsidRPr="00E0070C" w:rsidRDefault="0080700D" w:rsidP="00E0070C">
      <w:pPr>
        <w:pStyle w:val="Odsekzoznamu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sk-SK"/>
        </w:rPr>
      </w:pPr>
    </w:p>
    <w:p w14:paraId="79A88867" w14:textId="77777777" w:rsidR="0080700D" w:rsidRPr="00E0070C" w:rsidRDefault="0080700D" w:rsidP="0030135E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Zhotoviteľ je povinný o zistených chybách v dokumentácií neodkladne informovať projektanta.</w:t>
      </w:r>
    </w:p>
    <w:p w14:paraId="5185CC15" w14:textId="77777777" w:rsidR="0080700D" w:rsidRPr="00E0070C" w:rsidRDefault="0080700D" w:rsidP="00E0070C">
      <w:pPr>
        <w:pStyle w:val="Odsekzoznamu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sk-SK"/>
        </w:rPr>
      </w:pPr>
    </w:p>
    <w:p w14:paraId="14F3146D" w14:textId="77777777" w:rsidR="0080700D" w:rsidRPr="00E0070C" w:rsidRDefault="0080700D" w:rsidP="0030135E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Zhotoviteľ je povinný zmeny a úpravy konštrukčného riešenia konzultovať s projektantom.</w:t>
      </w:r>
    </w:p>
    <w:p w14:paraId="4C63686C" w14:textId="77777777" w:rsidR="007472C8" w:rsidRPr="00E0070C" w:rsidRDefault="007472C8" w:rsidP="00E0070C">
      <w:pPr>
        <w:pStyle w:val="Odsekzoznamu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</w:p>
    <w:p w14:paraId="1CA9D45F" w14:textId="77777777" w:rsidR="0080700D" w:rsidRPr="00E0070C" w:rsidRDefault="0080700D" w:rsidP="0030135E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 xml:space="preserve">Technická správa k požiarnej bezpečnosti stavby je obsahom riešenia v časti B.2 </w:t>
      </w:r>
      <w:proofErr w:type="spellStart"/>
      <w:r w:rsidRPr="00E0070C">
        <w:rPr>
          <w:rFonts w:ascii="Arial" w:hAnsi="Arial" w:cs="Arial"/>
          <w:sz w:val="22"/>
          <w:szCs w:val="22"/>
          <w:lang w:val="sk-SK"/>
        </w:rPr>
        <w:t>Požiarno</w:t>
      </w:r>
      <w:proofErr w:type="spellEnd"/>
      <w:r w:rsidRPr="00E0070C">
        <w:rPr>
          <w:rFonts w:ascii="Arial" w:hAnsi="Arial" w:cs="Arial"/>
          <w:sz w:val="22"/>
          <w:szCs w:val="22"/>
          <w:lang w:val="sk-SK"/>
        </w:rPr>
        <w:t xml:space="preserve"> bezpečnostné riešenie stavby, ktoré </w:t>
      </w:r>
      <w:r w:rsidR="005B227F" w:rsidRPr="00E0070C">
        <w:rPr>
          <w:rFonts w:ascii="Arial" w:hAnsi="Arial" w:cs="Arial"/>
          <w:sz w:val="22"/>
          <w:szCs w:val="22"/>
          <w:lang w:val="sk-SK"/>
        </w:rPr>
        <w:t>je</w:t>
      </w:r>
      <w:r w:rsidRPr="00E0070C">
        <w:rPr>
          <w:rFonts w:ascii="Arial" w:hAnsi="Arial" w:cs="Arial"/>
          <w:sz w:val="22"/>
          <w:szCs w:val="22"/>
          <w:lang w:val="sk-SK"/>
        </w:rPr>
        <w:t xml:space="preserve"> súčasťou projektovej dokumentácie pre stavebné povolenie.</w:t>
      </w:r>
    </w:p>
    <w:p w14:paraId="3A4511E2" w14:textId="77777777" w:rsidR="0080700D" w:rsidRPr="00E0070C" w:rsidRDefault="0080700D" w:rsidP="00E0070C">
      <w:pPr>
        <w:pStyle w:val="Odsekzoznamu"/>
        <w:spacing w:line="276" w:lineRule="auto"/>
        <w:jc w:val="both"/>
        <w:rPr>
          <w:rFonts w:ascii="Arial" w:hAnsi="Arial" w:cs="Arial"/>
          <w:noProof/>
          <w:sz w:val="22"/>
          <w:szCs w:val="22"/>
          <w:lang w:val="sk-SK"/>
        </w:rPr>
      </w:pPr>
    </w:p>
    <w:p w14:paraId="06CBEEFC" w14:textId="77777777" w:rsidR="0080700D" w:rsidRPr="00E0070C" w:rsidRDefault="0080700D" w:rsidP="0030135E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Všetky nosné oceľové konštrukcie budú opatrené náterom proti korózii, resp. požiarnym  náterom zodpovedajúcim požiadavke požiarnej ochrany  !!!</w:t>
      </w:r>
    </w:p>
    <w:p w14:paraId="589BF1E4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19BA871" w14:textId="77777777" w:rsidR="0080700D" w:rsidRPr="00E0070C" w:rsidRDefault="0080700D" w:rsidP="009A144C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Všetky železobetónové konštrukcie viditeľné bez ďalších navrhovaných povrchových úprav budú vyhotovené v </w:t>
      </w:r>
      <w:r w:rsidR="007E73CD">
        <w:rPr>
          <w:rFonts w:ascii="Arial" w:hAnsi="Arial" w:cs="Arial"/>
          <w:sz w:val="22"/>
          <w:szCs w:val="22"/>
          <w:lang w:val="sk-SK"/>
        </w:rPr>
        <w:t>hladk</w:t>
      </w:r>
      <w:r w:rsidRPr="00E0070C">
        <w:rPr>
          <w:rFonts w:ascii="Arial" w:hAnsi="Arial" w:cs="Arial"/>
          <w:sz w:val="22"/>
          <w:szCs w:val="22"/>
          <w:lang w:val="sk-SK"/>
        </w:rPr>
        <w:t>ej kvalite !!!</w:t>
      </w:r>
    </w:p>
    <w:p w14:paraId="7B99F779" w14:textId="77777777" w:rsidR="0080700D" w:rsidRPr="00E0070C" w:rsidRDefault="0080700D" w:rsidP="009A14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CB7EA0C" w14:textId="77777777" w:rsidR="0080700D" w:rsidRPr="00E0070C" w:rsidRDefault="0080700D" w:rsidP="009A144C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 xml:space="preserve">Táto projektová dokumentácia slúži výhradne pre </w:t>
      </w:r>
      <w:r w:rsidR="007E73CD">
        <w:rPr>
          <w:rFonts w:ascii="Arial" w:eastAsia="Calibri" w:hAnsi="Arial" w:cs="Arial"/>
          <w:sz w:val="22"/>
          <w:szCs w:val="22"/>
          <w:lang w:val="sk-SK"/>
        </w:rPr>
        <w:t>realizáciu stavby</w:t>
      </w:r>
      <w:r w:rsidRPr="00E0070C">
        <w:rPr>
          <w:rFonts w:ascii="Arial" w:eastAsia="Calibri" w:hAnsi="Arial" w:cs="Arial"/>
          <w:sz w:val="22"/>
          <w:szCs w:val="22"/>
          <w:lang w:val="sk-SK"/>
        </w:rPr>
        <w:t xml:space="preserve"> a jej spracovanie zodpovedá rozsahu a obsahu daného právnymi predpismi pre tento stupeň dokumentácie. Pre iné a nasledovné potreby musí byť spracovaná dokumentácia k tomu účelu určená.  </w:t>
      </w:r>
    </w:p>
    <w:p w14:paraId="169AA966" w14:textId="77777777" w:rsidR="0080700D" w:rsidRPr="00E0070C" w:rsidRDefault="0080700D" w:rsidP="009A14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6617C21" w14:textId="77777777" w:rsidR="0080700D" w:rsidRPr="00E0070C" w:rsidRDefault="0080700D" w:rsidP="009A144C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lastRenderedPageBreak/>
        <w:t>V prípade zmeny podkladov, či vzniku nových skutočností si projektant vyhradzuje právo na posúdenie vplyvu týchto zmien na riešenia a eventuálne doplnenie alebo úpravu projektu. V prípade rozporu medzi jednotlivými prílohami v projektovej dokumentácii je potrebné na tento rozpor včas upozorniť a vyžiadať oficiálne stanovisko projektanta.</w:t>
      </w:r>
    </w:p>
    <w:p w14:paraId="24E3E22B" w14:textId="77777777" w:rsidR="0080700D" w:rsidRPr="00E0070C" w:rsidRDefault="0080700D" w:rsidP="009A144C">
      <w:pPr>
        <w:pStyle w:val="Odsekzoznamu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sz w:val="22"/>
          <w:szCs w:val="22"/>
          <w:lang w:val="sk-SK"/>
        </w:rPr>
      </w:pPr>
    </w:p>
    <w:p w14:paraId="55685FD7" w14:textId="77777777" w:rsidR="0080700D" w:rsidRPr="00E0070C" w:rsidRDefault="0080700D" w:rsidP="009A144C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Dokumentácia bola spracovaná na základe zadania, informácií, podkladov a znalostí platných ku dňu jej vzniku.</w:t>
      </w:r>
    </w:p>
    <w:p w14:paraId="20319B3E" w14:textId="77777777" w:rsidR="0080700D" w:rsidRPr="00E0070C" w:rsidRDefault="0080700D" w:rsidP="009A144C">
      <w:pPr>
        <w:pStyle w:val="Odsekzoznamu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sz w:val="22"/>
          <w:szCs w:val="22"/>
          <w:lang w:val="sk-SK"/>
        </w:rPr>
      </w:pPr>
    </w:p>
    <w:p w14:paraId="2A1D4EB9" w14:textId="77777777" w:rsidR="0080700D" w:rsidRPr="00E0070C" w:rsidRDefault="0080700D" w:rsidP="009A144C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Neoddeliteľnou súčasťou tejto technickej správy sú dokumenty tabuľkového charakteru a výkresová časť.</w:t>
      </w:r>
    </w:p>
    <w:p w14:paraId="4161E7B3" w14:textId="77777777" w:rsidR="0080700D" w:rsidRPr="00E0070C" w:rsidRDefault="0080700D" w:rsidP="009A14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402855B" w14:textId="77777777" w:rsidR="0080700D" w:rsidRPr="00E0070C" w:rsidRDefault="0080700D" w:rsidP="009A144C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360"/>
        <w:contextualSpacing w:val="0"/>
        <w:jc w:val="both"/>
        <w:rPr>
          <w:rFonts w:ascii="Arial" w:eastAsia="Calibri" w:hAnsi="Arial" w:cs="Arial"/>
          <w:color w:val="auto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Všetky dodávky, práce a výkony musia spĺňať technické a kvalitatívne podmienky, ktoré určujú platné slovenské zákony, normy, hygienické predpisy a nariadenia.</w:t>
      </w:r>
    </w:p>
    <w:p w14:paraId="4FC2F143" w14:textId="77777777" w:rsidR="0080700D" w:rsidRPr="00E0070C" w:rsidRDefault="0080700D" w:rsidP="009A14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4AE8530" w14:textId="77777777" w:rsidR="0080700D" w:rsidRPr="00E0070C" w:rsidRDefault="0080700D" w:rsidP="009A144C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Dodávateľ stavby musí dbať na dodržiavanie montážnych a technologických pokynov príslušných výrobcov stavebných prvkov a konštrukcií uvedených v tejto dokumentácii.</w:t>
      </w:r>
    </w:p>
    <w:p w14:paraId="363840DB" w14:textId="77777777" w:rsidR="0080700D" w:rsidRPr="00E0070C" w:rsidRDefault="0080700D" w:rsidP="009A14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71CD0CD" w14:textId="77777777" w:rsidR="0080700D" w:rsidRPr="00E0070C" w:rsidRDefault="0080700D" w:rsidP="009A144C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Dodávateľ je povinný si riadne naštudovať aj dokumentáciu vrátane vyjadrení a stanovísk dotknutých orgánov štátnej správy a správcov inžinierskych sietí.</w:t>
      </w:r>
    </w:p>
    <w:p w14:paraId="178307A4" w14:textId="77777777" w:rsidR="0080700D" w:rsidRPr="00E0070C" w:rsidRDefault="0080700D" w:rsidP="009A14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8C8D6C7" w14:textId="77777777" w:rsidR="0080700D" w:rsidRPr="00E0070C" w:rsidRDefault="0080700D" w:rsidP="009A144C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Dokumentáciu možno používať výhradne v zmysle príslušnej zmluvy o dielo.</w:t>
      </w:r>
    </w:p>
    <w:p w14:paraId="6BE44C9C" w14:textId="77777777" w:rsidR="0080700D" w:rsidRPr="00E0070C" w:rsidRDefault="0080700D" w:rsidP="009A14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05BDEFB" w14:textId="77777777" w:rsidR="0080700D" w:rsidRPr="00E0070C" w:rsidRDefault="0080700D" w:rsidP="009A144C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Dokumentácia je chránená autorským právom.</w:t>
      </w:r>
    </w:p>
    <w:p w14:paraId="4F8602A6" w14:textId="77777777" w:rsidR="0080700D" w:rsidRPr="00E0070C" w:rsidRDefault="0080700D" w:rsidP="009A14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3206E5F" w14:textId="77777777" w:rsidR="0080700D" w:rsidRDefault="0080700D" w:rsidP="009A144C">
      <w:pPr>
        <w:pStyle w:val="Odsekzoznamu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left="426" w:hanging="426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Pred realizáciou výplňových konštrukcií zamerať skutočné rozmery otvorov!</w:t>
      </w:r>
    </w:p>
    <w:p w14:paraId="6E372B12" w14:textId="77777777" w:rsidR="007B34D8" w:rsidRPr="007909F9" w:rsidRDefault="007B34D8" w:rsidP="009A144C">
      <w:pPr>
        <w:pStyle w:val="Odsekzoznamu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</w:p>
    <w:p w14:paraId="557C3558" w14:textId="77777777" w:rsidR="000D57AD" w:rsidRPr="00E0070C" w:rsidRDefault="000D57AD" w:rsidP="0030135E">
      <w:pPr>
        <w:pStyle w:val="Nadpis1"/>
        <w:numPr>
          <w:ilvl w:val="0"/>
          <w:numId w:val="1"/>
        </w:numPr>
        <w:jc w:val="both"/>
        <w:rPr>
          <w:rFonts w:ascii="Arial" w:hAnsi="Arial" w:cs="Arial"/>
          <w:szCs w:val="22"/>
        </w:rPr>
      </w:pPr>
      <w:bookmarkStart w:id="9" w:name="_Toc519432548"/>
      <w:bookmarkStart w:id="10" w:name="_Toc523140996"/>
      <w:r w:rsidRPr="00E0070C">
        <w:rPr>
          <w:rFonts w:ascii="Arial" w:hAnsi="Arial" w:cs="Arial"/>
          <w:szCs w:val="22"/>
        </w:rPr>
        <w:t>Záver</w:t>
      </w:r>
      <w:bookmarkEnd w:id="9"/>
      <w:bookmarkEnd w:id="10"/>
    </w:p>
    <w:p w14:paraId="191748B6" w14:textId="77777777" w:rsidR="0080700D" w:rsidRPr="00E0070C" w:rsidRDefault="0080700D" w:rsidP="00E0070C">
      <w:pPr>
        <w:spacing w:after="0"/>
        <w:jc w:val="both"/>
        <w:rPr>
          <w:rFonts w:ascii="Arial" w:hAnsi="Arial" w:cs="Arial"/>
        </w:rPr>
      </w:pPr>
    </w:p>
    <w:p w14:paraId="2D4D3C7E" w14:textId="77777777" w:rsidR="00D24533" w:rsidRPr="009063AA" w:rsidRDefault="00D24533" w:rsidP="00D24533">
      <w:pPr>
        <w:spacing w:after="0"/>
        <w:rPr>
          <w:rFonts w:cs="Tahoma"/>
          <w:u w:val="single"/>
        </w:rPr>
      </w:pPr>
      <w:r w:rsidRPr="009063AA">
        <w:rPr>
          <w:rFonts w:cs="Tahoma"/>
          <w:u w:val="single"/>
        </w:rPr>
        <w:t>Táto projektová dokumentácie je vypracovaná v zmysle a rozsahu realizačnej dokumentácie a v žiadnom prípade nenahrádza vyšší stupeň projektovej dokumentácie, t.j. dielenskú dokumentáciu.</w:t>
      </w:r>
    </w:p>
    <w:p w14:paraId="07168777" w14:textId="77777777" w:rsidR="007909F9" w:rsidRDefault="007909F9" w:rsidP="00E0070C">
      <w:pPr>
        <w:spacing w:after="0"/>
        <w:rPr>
          <w:rFonts w:ascii="Arial" w:hAnsi="Arial" w:cs="Arial"/>
          <w:lang w:eastAsia="sk-SK"/>
        </w:rPr>
      </w:pPr>
    </w:p>
    <w:p w14:paraId="0657A3F8" w14:textId="77777777" w:rsidR="007909F9" w:rsidRDefault="007909F9" w:rsidP="00E0070C">
      <w:pPr>
        <w:spacing w:after="0"/>
        <w:rPr>
          <w:rFonts w:ascii="Arial" w:hAnsi="Arial" w:cs="Arial"/>
          <w:lang w:eastAsia="sk-SK"/>
        </w:rPr>
      </w:pPr>
    </w:p>
    <w:p w14:paraId="6B3A1C5C" w14:textId="77777777" w:rsidR="00A5086C" w:rsidRPr="00E0070C" w:rsidRDefault="0080700D" w:rsidP="00E0070C">
      <w:pPr>
        <w:spacing w:after="0"/>
        <w:rPr>
          <w:rFonts w:ascii="Arial" w:hAnsi="Arial" w:cs="Arial"/>
          <w:lang w:eastAsia="sk-SK"/>
        </w:rPr>
      </w:pPr>
      <w:r w:rsidRPr="00E0070C">
        <w:rPr>
          <w:rFonts w:ascii="Arial" w:hAnsi="Arial" w:cs="Arial"/>
          <w:lang w:eastAsia="sk-SK"/>
        </w:rPr>
        <w:t xml:space="preserve">V Trenčíne: </w:t>
      </w:r>
      <w:r w:rsidR="000A3CA8">
        <w:rPr>
          <w:rFonts w:ascii="Arial" w:hAnsi="Arial" w:cs="Arial"/>
          <w:lang w:eastAsia="sk-SK"/>
        </w:rPr>
        <w:t>12</w:t>
      </w:r>
      <w:r w:rsidRPr="00E0070C">
        <w:rPr>
          <w:rFonts w:ascii="Arial" w:hAnsi="Arial" w:cs="Arial"/>
          <w:lang w:eastAsia="sk-SK"/>
        </w:rPr>
        <w:t xml:space="preserve"> /201</w:t>
      </w:r>
      <w:r w:rsidR="000A3CA8">
        <w:rPr>
          <w:rFonts w:ascii="Arial" w:hAnsi="Arial" w:cs="Arial"/>
          <w:lang w:eastAsia="sk-SK"/>
        </w:rPr>
        <w:t>8</w:t>
      </w:r>
      <w:r w:rsidRPr="00E0070C">
        <w:rPr>
          <w:rFonts w:ascii="Arial" w:hAnsi="Arial" w:cs="Arial"/>
          <w:lang w:eastAsia="sk-SK"/>
        </w:rPr>
        <w:t xml:space="preserve">                                                 </w:t>
      </w:r>
      <w:r w:rsidR="00D24533">
        <w:rPr>
          <w:rFonts w:ascii="Arial" w:hAnsi="Arial" w:cs="Arial"/>
          <w:lang w:eastAsia="sk-SK"/>
        </w:rPr>
        <w:tab/>
      </w:r>
      <w:r w:rsidR="000A3CA8">
        <w:rPr>
          <w:rFonts w:ascii="Arial" w:hAnsi="Arial" w:cs="Arial"/>
          <w:lang w:eastAsia="sk-SK"/>
        </w:rPr>
        <w:t xml:space="preserve"> </w:t>
      </w:r>
      <w:r w:rsidRPr="00E0070C">
        <w:rPr>
          <w:rFonts w:ascii="Arial" w:hAnsi="Arial" w:cs="Arial"/>
          <w:lang w:eastAsia="sk-SK"/>
        </w:rPr>
        <w:t xml:space="preserve">Vypracoval: </w:t>
      </w:r>
    </w:p>
    <w:p w14:paraId="2F5EE943" w14:textId="77777777" w:rsidR="00A5086C" w:rsidRPr="00E0070C" w:rsidRDefault="00A5086C" w:rsidP="00E0070C">
      <w:pPr>
        <w:spacing w:after="0"/>
        <w:rPr>
          <w:rFonts w:ascii="Arial" w:hAnsi="Arial" w:cs="Arial"/>
          <w:b/>
        </w:rPr>
      </w:pPr>
      <w:r w:rsidRPr="00E0070C">
        <w:rPr>
          <w:rFonts w:ascii="Arial" w:hAnsi="Arial" w:cs="Arial"/>
          <w:lang w:eastAsia="sk-SK"/>
        </w:rPr>
        <w:t xml:space="preserve">                                                                                 </w:t>
      </w:r>
      <w:r w:rsidR="00D24533">
        <w:rPr>
          <w:rFonts w:ascii="Arial" w:hAnsi="Arial" w:cs="Arial"/>
          <w:lang w:eastAsia="sk-SK"/>
        </w:rPr>
        <w:tab/>
      </w:r>
      <w:r w:rsidR="00D24533">
        <w:rPr>
          <w:rFonts w:ascii="Arial" w:hAnsi="Arial" w:cs="Arial"/>
          <w:lang w:eastAsia="sk-SK"/>
        </w:rPr>
        <w:tab/>
      </w:r>
      <w:r w:rsidRPr="00E0070C">
        <w:rPr>
          <w:rFonts w:ascii="Arial" w:hAnsi="Arial" w:cs="Arial"/>
          <w:lang w:eastAsia="sk-SK"/>
        </w:rPr>
        <w:t xml:space="preserve">  Ing</w:t>
      </w:r>
      <w:r w:rsidR="00A945C5" w:rsidRPr="00E0070C">
        <w:rPr>
          <w:rFonts w:ascii="Arial" w:hAnsi="Arial" w:cs="Arial"/>
          <w:lang w:eastAsia="sk-SK"/>
        </w:rPr>
        <w:t>.</w:t>
      </w:r>
      <w:r w:rsidRPr="00E0070C">
        <w:rPr>
          <w:rFonts w:ascii="Arial" w:hAnsi="Arial" w:cs="Arial"/>
          <w:lang w:eastAsia="sk-SK"/>
        </w:rPr>
        <w:t xml:space="preserve"> Arch. </w:t>
      </w:r>
      <w:r w:rsidR="00A945C5" w:rsidRPr="00E0070C">
        <w:rPr>
          <w:rFonts w:ascii="Arial" w:hAnsi="Arial" w:cs="Arial"/>
          <w:lang w:eastAsia="sk-SK"/>
        </w:rPr>
        <w:t>AMBRUS Csaba</w:t>
      </w:r>
    </w:p>
    <w:p w14:paraId="67278249" w14:textId="7B2EDA99" w:rsidR="00740E70" w:rsidRDefault="00A5086C" w:rsidP="00E0070C">
      <w:pPr>
        <w:spacing w:after="0"/>
        <w:rPr>
          <w:rFonts w:ascii="Arial" w:hAnsi="Arial" w:cs="Arial"/>
          <w:lang w:eastAsia="sk-SK"/>
        </w:rPr>
      </w:pPr>
      <w:r w:rsidRPr="00E0070C">
        <w:rPr>
          <w:rFonts w:ascii="Arial" w:hAnsi="Arial" w:cs="Arial"/>
          <w:lang w:eastAsia="sk-SK"/>
        </w:rPr>
        <w:t xml:space="preserve">                                                                                   </w:t>
      </w:r>
      <w:r w:rsidR="00D24533">
        <w:rPr>
          <w:rFonts w:ascii="Arial" w:hAnsi="Arial" w:cs="Arial"/>
          <w:lang w:eastAsia="sk-SK"/>
        </w:rPr>
        <w:tab/>
        <w:t xml:space="preserve">  </w:t>
      </w:r>
      <w:r w:rsidR="0080700D" w:rsidRPr="00E0070C">
        <w:rPr>
          <w:rFonts w:ascii="Arial" w:hAnsi="Arial" w:cs="Arial"/>
          <w:lang w:eastAsia="sk-SK"/>
        </w:rPr>
        <w:t xml:space="preserve">Ing. </w:t>
      </w:r>
      <w:r w:rsidR="00BF04E1">
        <w:rPr>
          <w:rFonts w:ascii="Arial" w:hAnsi="Arial" w:cs="Arial"/>
          <w:lang w:eastAsia="sk-SK"/>
        </w:rPr>
        <w:t>Belica Juraj</w:t>
      </w:r>
    </w:p>
    <w:p w14:paraId="4F850AF4" w14:textId="3E0217B8" w:rsidR="00D21E86" w:rsidRDefault="00D21E86" w:rsidP="00E0070C">
      <w:pPr>
        <w:spacing w:after="0"/>
        <w:rPr>
          <w:rFonts w:ascii="Arial" w:hAnsi="Arial" w:cs="Arial"/>
          <w:lang w:eastAsia="sk-SK"/>
        </w:rPr>
      </w:pPr>
    </w:p>
    <w:p w14:paraId="2FAD363D" w14:textId="5833A115" w:rsidR="00156DDC" w:rsidRDefault="00D21E86" w:rsidP="00E0070C">
      <w:pPr>
        <w:spacing w:after="0"/>
        <w:rPr>
          <w:rFonts w:ascii="Arial" w:hAnsi="Arial" w:cs="Arial"/>
          <w:b/>
        </w:rPr>
      </w:pPr>
      <w:r w:rsidRPr="00D21E86">
        <w:rPr>
          <w:rFonts w:ascii="Arial" w:hAnsi="Arial" w:cs="Arial"/>
          <w:b/>
          <w:caps/>
        </w:rPr>
        <w:t xml:space="preserve">Rev. 01 – 20.5.2022 </w:t>
      </w:r>
      <w:r w:rsidRPr="00D21E86">
        <w:rPr>
          <w:rFonts w:ascii="Arial" w:hAnsi="Arial" w:cs="Arial"/>
          <w:b/>
        </w:rPr>
        <w:t xml:space="preserve">  </w:t>
      </w:r>
      <w:r w:rsidRPr="00D21E86">
        <w:rPr>
          <w:rFonts w:ascii="Arial" w:hAnsi="Arial" w:cs="Arial"/>
          <w:b/>
          <w:caps/>
        </w:rPr>
        <w:t>- Ú</w:t>
      </w:r>
      <w:r w:rsidR="00156DDC" w:rsidRPr="00D21E86">
        <w:rPr>
          <w:rFonts w:ascii="Arial" w:hAnsi="Arial" w:cs="Arial"/>
          <w:b/>
        </w:rPr>
        <w:t xml:space="preserve">pravy, zmeny dokumentácie pre účely realizácie diela </w:t>
      </w:r>
      <w:r w:rsidR="00156DDC">
        <w:rPr>
          <w:rFonts w:ascii="Arial" w:hAnsi="Arial" w:cs="Arial"/>
          <w:b/>
        </w:rPr>
        <w:t>II</w:t>
      </w:r>
      <w:r w:rsidR="00156DDC" w:rsidRPr="00D21E86">
        <w:rPr>
          <w:rFonts w:ascii="Arial" w:hAnsi="Arial" w:cs="Arial"/>
          <w:b/>
        </w:rPr>
        <w:t>. a </w:t>
      </w:r>
      <w:r w:rsidR="00156DDC">
        <w:rPr>
          <w:rFonts w:ascii="Arial" w:hAnsi="Arial" w:cs="Arial"/>
          <w:b/>
        </w:rPr>
        <w:t>III</w:t>
      </w:r>
      <w:r w:rsidR="00156DDC" w:rsidRPr="00D21E86">
        <w:rPr>
          <w:rFonts w:ascii="Arial" w:hAnsi="Arial" w:cs="Arial"/>
          <w:b/>
        </w:rPr>
        <w:t xml:space="preserve">. etapy   </w:t>
      </w:r>
      <w:r w:rsidRPr="00D21E86">
        <w:rPr>
          <w:rFonts w:ascii="Arial" w:hAnsi="Arial" w:cs="Arial"/>
          <w:b/>
        </w:rPr>
        <w:t xml:space="preserve">    </w:t>
      </w:r>
    </w:p>
    <w:p w14:paraId="7154C8F4" w14:textId="208BD669" w:rsidR="00D21E86" w:rsidRPr="00D21E86" w:rsidRDefault="00D21E86" w:rsidP="00E0070C">
      <w:pPr>
        <w:spacing w:after="0"/>
        <w:rPr>
          <w:rFonts w:ascii="Arial" w:hAnsi="Arial" w:cs="Arial"/>
        </w:rPr>
      </w:pPr>
      <w:r w:rsidRPr="00D21E86">
        <w:rPr>
          <w:rFonts w:ascii="Arial" w:hAnsi="Arial" w:cs="Arial"/>
        </w:rPr>
        <w:t xml:space="preserve">                                      </w:t>
      </w:r>
    </w:p>
    <w:sectPr w:rsidR="00D21E86" w:rsidRPr="00D21E86" w:rsidSect="002C64DE">
      <w:headerReference w:type="default" r:id="rId9"/>
      <w:footerReference w:type="default" r:id="rId10"/>
      <w:pgSz w:w="11910" w:h="16840"/>
      <w:pgMar w:top="1418" w:right="1418" w:bottom="1418" w:left="1418" w:header="113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20FBC" w14:textId="77777777" w:rsidR="0098159C" w:rsidRDefault="0098159C" w:rsidP="004D2C89">
      <w:pPr>
        <w:spacing w:after="0" w:line="240" w:lineRule="auto"/>
      </w:pPr>
      <w:r>
        <w:separator/>
      </w:r>
    </w:p>
  </w:endnote>
  <w:endnote w:type="continuationSeparator" w:id="0">
    <w:p w14:paraId="73A887DB" w14:textId="77777777" w:rsidR="0098159C" w:rsidRDefault="0098159C" w:rsidP="004D2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94D9" w14:textId="77777777" w:rsidR="0098159C" w:rsidRPr="00E149BD" w:rsidRDefault="0098159C">
    <w:pPr>
      <w:pStyle w:val="Pta"/>
      <w:jc w:val="right"/>
      <w:rPr>
        <w:rFonts w:cs="Tahoma"/>
      </w:rPr>
    </w:pPr>
    <w:r w:rsidRPr="00E149BD">
      <w:rPr>
        <w:rFonts w:cs="Tahoma"/>
      </w:rPr>
      <w:fldChar w:fldCharType="begin"/>
    </w:r>
    <w:r w:rsidRPr="00E149BD">
      <w:rPr>
        <w:rFonts w:cs="Tahoma"/>
      </w:rPr>
      <w:instrText>PAGE   \* MERGEFORMAT</w:instrText>
    </w:r>
    <w:r w:rsidRPr="00E149BD">
      <w:rPr>
        <w:rFonts w:cs="Tahoma"/>
      </w:rPr>
      <w:fldChar w:fldCharType="separate"/>
    </w:r>
    <w:r w:rsidR="009A144C">
      <w:rPr>
        <w:rFonts w:cs="Tahoma"/>
        <w:noProof/>
      </w:rPr>
      <w:t>1</w:t>
    </w:r>
    <w:r w:rsidRPr="00E149BD">
      <w:rPr>
        <w:rFonts w:cs="Tahoma"/>
      </w:rPr>
      <w:fldChar w:fldCharType="end"/>
    </w:r>
  </w:p>
  <w:p w14:paraId="25E32F56" w14:textId="77777777" w:rsidR="0098159C" w:rsidRDefault="0098159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A2A0D" w14:textId="77777777" w:rsidR="0098159C" w:rsidRDefault="0098159C" w:rsidP="004D2C89">
      <w:pPr>
        <w:spacing w:after="0" w:line="240" w:lineRule="auto"/>
      </w:pPr>
      <w:r>
        <w:separator/>
      </w:r>
    </w:p>
  </w:footnote>
  <w:footnote w:type="continuationSeparator" w:id="0">
    <w:p w14:paraId="6AC2492C" w14:textId="77777777" w:rsidR="0098159C" w:rsidRDefault="0098159C" w:rsidP="004D2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E923" w14:textId="77777777" w:rsidR="0098159C" w:rsidRDefault="009F4F88" w:rsidP="00E57E4C">
    <w:pPr>
      <w:pStyle w:val="Hlavika"/>
      <w:tabs>
        <w:tab w:val="right" w:pos="9355"/>
      </w:tabs>
      <w:spacing w:after="0" w:line="240" w:lineRule="auto"/>
      <w:jc w:val="right"/>
      <w:rPr>
        <w:rFonts w:cs="Tahoma"/>
        <w:b/>
        <w:spacing w:val="60"/>
        <w:position w:val="16"/>
        <w:sz w:val="16"/>
        <w:szCs w:val="16"/>
      </w:rPr>
    </w:pPr>
    <w:r>
      <w:rPr>
        <w:noProof/>
      </w:rPr>
      <w:pict w14:anchorId="57D83B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156.45pt;margin-top:10.55pt;width:61.25pt;height:55.8pt;z-index:-251657728;mso-position-horizontal-relative:text;mso-position-vertical-relative:text" wrapcoords="-232 0 -232 21346 21600 21346 21600 0 -232 0">
          <v:imagedata r:id="rId1" o:title="Adif logo"/>
          <w10:wrap type="tight"/>
        </v:shape>
      </w:pict>
    </w:r>
  </w:p>
  <w:p w14:paraId="4D88BD7A" w14:textId="77777777" w:rsidR="0098159C" w:rsidRPr="00DC7CB4" w:rsidRDefault="009F4F88" w:rsidP="00E57E4C">
    <w:pPr>
      <w:pStyle w:val="Hlavika"/>
      <w:tabs>
        <w:tab w:val="right" w:pos="9355"/>
      </w:tabs>
      <w:spacing w:after="0" w:line="240" w:lineRule="auto"/>
      <w:jc w:val="right"/>
      <w:rPr>
        <w:rFonts w:cs="Tahoma"/>
        <w:b/>
        <w:spacing w:val="60"/>
        <w:position w:val="16"/>
        <w:sz w:val="16"/>
        <w:szCs w:val="16"/>
      </w:rPr>
    </w:pPr>
    <w:r>
      <w:rPr>
        <w:noProof/>
      </w:rPr>
      <w:pict w14:anchorId="1D64FE7B">
        <v:shape id="Obrázok 6" o:spid="_x0000_s2051" type="#_x0000_t75" style="position:absolute;left:0;text-align:left;margin-left:6.35pt;margin-top:1pt;width:120.75pt;height:39.1pt;z-index:-251658752;visibility:visible" wrapcoords="-134 0 -134 21185 21600 21185 21600 0 -134 0">
          <v:imagedata r:id="rId2" o:title=""/>
          <w10:wrap type="through"/>
        </v:shape>
      </w:pict>
    </w:r>
    <w:r w:rsidR="0098159C">
      <w:rPr>
        <w:rFonts w:cs="Tahoma"/>
        <w:b/>
        <w:spacing w:val="60"/>
        <w:position w:val="16"/>
        <w:sz w:val="16"/>
        <w:szCs w:val="16"/>
      </w:rPr>
      <w:t>KOŠICKÁ FUTBALOVÁ ARÉNA</w:t>
    </w:r>
  </w:p>
  <w:p w14:paraId="11D9E264" w14:textId="77777777" w:rsidR="0098159C" w:rsidRPr="00DC7CB4" w:rsidRDefault="0098159C" w:rsidP="00E57E4C">
    <w:pPr>
      <w:pStyle w:val="Hlavika"/>
      <w:tabs>
        <w:tab w:val="left" w:pos="1695"/>
        <w:tab w:val="right" w:pos="9355"/>
      </w:tabs>
      <w:spacing w:after="0" w:line="240" w:lineRule="auto"/>
      <w:jc w:val="right"/>
      <w:rPr>
        <w:spacing w:val="60"/>
        <w:position w:val="16"/>
        <w:sz w:val="16"/>
        <w:szCs w:val="16"/>
      </w:rPr>
    </w:pPr>
    <w:r w:rsidRPr="00DC7CB4">
      <w:rPr>
        <w:rFonts w:cs="Tahoma"/>
        <w:spacing w:val="60"/>
        <w:position w:val="16"/>
        <w:sz w:val="16"/>
        <w:szCs w:val="16"/>
      </w:rPr>
      <w:tab/>
    </w:r>
    <w:r w:rsidRPr="00DC7CB4">
      <w:rPr>
        <w:rFonts w:cs="Tahoma"/>
        <w:spacing w:val="60"/>
        <w:position w:val="16"/>
        <w:sz w:val="16"/>
        <w:szCs w:val="16"/>
      </w:rPr>
      <w:tab/>
    </w:r>
    <w:r>
      <w:rPr>
        <w:rFonts w:cs="Tahoma"/>
        <w:spacing w:val="60"/>
        <w:position w:val="16"/>
        <w:sz w:val="16"/>
        <w:szCs w:val="16"/>
      </w:rPr>
      <w:t>DOKUMENTÁCIA</w:t>
    </w:r>
    <w:r w:rsidRPr="00DC7CB4">
      <w:rPr>
        <w:rFonts w:cs="Tahoma"/>
        <w:spacing w:val="60"/>
        <w:position w:val="16"/>
        <w:sz w:val="16"/>
        <w:szCs w:val="16"/>
      </w:rPr>
      <w:t xml:space="preserve"> PRE </w:t>
    </w:r>
    <w:r>
      <w:rPr>
        <w:rFonts w:cs="Tahoma"/>
        <w:spacing w:val="60"/>
        <w:position w:val="16"/>
        <w:sz w:val="16"/>
        <w:szCs w:val="16"/>
      </w:rPr>
      <w:t>REALIZÁCIU STAVBY</w:t>
    </w:r>
  </w:p>
  <w:p w14:paraId="6ECECD79" w14:textId="77777777" w:rsidR="0098159C" w:rsidRDefault="0098159C" w:rsidP="006172A2">
    <w:pPr>
      <w:pStyle w:val="Hlavika"/>
      <w:spacing w:after="0" w:line="240" w:lineRule="auto"/>
      <w:jc w:val="right"/>
      <w:rPr>
        <w:rFonts w:cs="Tahoma"/>
        <w:spacing w:val="60"/>
        <w:position w:val="16"/>
        <w:sz w:val="16"/>
        <w:szCs w:val="16"/>
      </w:rPr>
    </w:pPr>
    <w:r>
      <w:rPr>
        <w:rFonts w:cs="Tahoma"/>
        <w:spacing w:val="60"/>
        <w:position w:val="16"/>
        <w:sz w:val="16"/>
        <w:szCs w:val="16"/>
      </w:rPr>
      <w:t xml:space="preserve">                    TECHNICKÁ SPRÁVA-SO 10.1 </w:t>
    </w:r>
  </w:p>
  <w:p w14:paraId="0EAD8F2D" w14:textId="77777777" w:rsidR="0098159C" w:rsidRDefault="009F4F88" w:rsidP="00E57E4C">
    <w:pPr>
      <w:pStyle w:val="Hlavika"/>
      <w:spacing w:after="0" w:line="240" w:lineRule="auto"/>
      <w:jc w:val="right"/>
    </w:pPr>
    <w:r>
      <w:rPr>
        <w:noProof/>
      </w:rPr>
      <w:pict w14:anchorId="4683896D">
        <v:line id="Rovná spojnica 9" o:spid="_x0000_s2052" style="position:absolute;left:0;text-align:left;z-index:251656704;visibility:visible;mso-position-horizontal-relative:margin" from="-12.4pt,15.9pt" to="469.1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Lnh4QEAAKYDAAAOAAAAZHJzL2Uyb0RvYy54bWysU0tu2zAQ3RfoHQjua9kGHNSC5SxipJt+&#10;jDY5wISkLBYkh+Cwln2cnqUX65By3LTdFdWCGs5wHuc9PW1uT96Jo0lkMXRyMZtLYYJCbcOhk48P&#10;92/eSkEZggaHwXTybEjebl+/2oyxNUsc0GmTBIMEasfYySHn2DYNqcF4oBlGE7jYY/KQeZsOjU4w&#10;Mrp3zXI+v2lGTDomVIaIs7upKLcVv++Nyp/6nkwWrpM8W65rqutTWZvtBtpDgjhYdRkD/mEKDzbw&#10;pVeoHWQQ35L9C8pblZCwzzOFvsG+t8pUDsxmMf+DzZcBoqlcWByKV5no/8Gqj8d9ElZ3ci1FAM+f&#10;6DMew4/vgiJ+DVaBWBeRxkgtn70L+3TZUdynwvjUJ1/ezEWcqrDnq7DmlIXi5M1isZqvWH/1XGt+&#10;NcZE+Z1BL0rQSWdD4QwtHN9T5sv46PORkg54b52r380FMfLgq+WKkYHd0zvIHPrIfCgcpAB3YFuq&#10;nCoiobO6dBccOtOdS+II7Aw2lMbxgceVwgFlLjCH+kyNA2gzHV2vOD3ZhiB/QD2lF0xvyvO4E3Sd&#10;/LcrC40d0DC11FJB4g4XykimGvbCuig+aVyiJ9TnKn1TdmyG2nYxbnHbyz3HL3+v7U8AAAD//wMA&#10;UEsDBBQABgAIAAAAIQCY9FZ42wAAAAYBAAAPAAAAZHJzL2Rvd25yZXYueG1sTI/BTsMwEETvlfoP&#10;1iJxqahDWlUlxKkqIDcuFBDXbbwkEfE6jd028PUs4gDHmVnNvM03o+vUiYbQejZwPU9AEVfetlwb&#10;eHkur9agQkS22HkmA58UYFNMJzlm1p/5iU67WCsp4ZChgSbGPtM6VA05DHPfE0v27geHUeRQazvg&#10;Wcpdp9MkWWmHLctCgz3dNVR97I7OQChf6VB+zapZ8raoPaWH+8cHNObyYtzegoo0xr9j+MEXdCiE&#10;ae+PbIPqDMgj0UC6XoKS9Ga1EGP/a+gi1//xi28AAAD//wMAUEsBAi0AFAAGAAgAAAAhALaDOJL+&#10;AAAA4QEAABMAAAAAAAAAAAAAAAAAAAAAAFtDb250ZW50X1R5cGVzXS54bWxQSwECLQAUAAYACAAA&#10;ACEAOP0h/9YAAACUAQAACwAAAAAAAAAAAAAAAAAvAQAAX3JlbHMvLnJlbHNQSwECLQAUAAYACAAA&#10;ACEAoPC54eEBAACmAwAADgAAAAAAAAAAAAAAAAAuAgAAZHJzL2Uyb0RvYy54bWxQSwECLQAUAAYA&#10;CAAAACEAmPRWeNsAAAAGAQAADwAAAAAAAAAAAAAAAAA7BAAAZHJzL2Rvd25yZXYueG1sUEsFBgAA&#10;AAAEAAQA8wAAAEMFAAAAAA==&#10;">
          <w10:wrap anchorx="margin"/>
        </v:line>
      </w:pict>
    </w:r>
    <w:r w:rsidR="0098159C">
      <w:rPr>
        <w:rFonts w:cs="Tahoma"/>
        <w:spacing w:val="60"/>
        <w:position w:val="16"/>
        <w:sz w:val="16"/>
        <w:szCs w:val="16"/>
      </w:rPr>
      <w:t>PLOTY–BRÁNY-TURNIKETY</w:t>
    </w:r>
  </w:p>
  <w:p w14:paraId="335A5A56" w14:textId="77777777" w:rsidR="0098159C" w:rsidRPr="00E57E4C" w:rsidRDefault="0098159C" w:rsidP="00E57E4C">
    <w:pPr>
      <w:pStyle w:val="Hlavika"/>
      <w:rPr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5E59"/>
    <w:multiLevelType w:val="multilevel"/>
    <w:tmpl w:val="A4E0BA1E"/>
    <w:styleLink w:val="Zoznam21"/>
    <w:lvl w:ilvl="0">
      <w:start w:val="100"/>
      <w:numFmt w:val="upperRoman"/>
      <w:lvlText w:val="%1)"/>
      <w:lvlJc w:val="left"/>
      <w:pPr>
        <w:tabs>
          <w:tab w:val="num" w:pos="220"/>
        </w:tabs>
        <w:ind w:left="22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1">
      <w:start w:val="1"/>
      <w:numFmt w:val="upperRoman"/>
      <w:lvlText w:val="%2)"/>
      <w:lvlJc w:val="left"/>
      <w:pPr>
        <w:tabs>
          <w:tab w:val="num" w:pos="940"/>
        </w:tabs>
        <w:ind w:left="94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2">
      <w:start w:val="1"/>
      <w:numFmt w:val="upperRoman"/>
      <w:lvlText w:val="%3)"/>
      <w:lvlJc w:val="left"/>
      <w:pPr>
        <w:tabs>
          <w:tab w:val="num" w:pos="1660"/>
        </w:tabs>
        <w:ind w:left="166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3">
      <w:start w:val="1"/>
      <w:numFmt w:val="upperRoman"/>
      <w:lvlText w:val="%4)"/>
      <w:lvlJc w:val="left"/>
      <w:pPr>
        <w:tabs>
          <w:tab w:val="num" w:pos="2380"/>
        </w:tabs>
        <w:ind w:left="238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4">
      <w:start w:val="1"/>
      <w:numFmt w:val="upperRoman"/>
      <w:lvlText w:val="%5)"/>
      <w:lvlJc w:val="left"/>
      <w:pPr>
        <w:tabs>
          <w:tab w:val="num" w:pos="3100"/>
        </w:tabs>
        <w:ind w:left="310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5">
      <w:start w:val="1"/>
      <w:numFmt w:val="upperRoman"/>
      <w:lvlText w:val="%6)"/>
      <w:lvlJc w:val="left"/>
      <w:pPr>
        <w:tabs>
          <w:tab w:val="num" w:pos="3820"/>
        </w:tabs>
        <w:ind w:left="382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6">
      <w:start w:val="1"/>
      <w:numFmt w:val="upperRoman"/>
      <w:lvlText w:val="%7)"/>
      <w:lvlJc w:val="left"/>
      <w:pPr>
        <w:tabs>
          <w:tab w:val="num" w:pos="4540"/>
        </w:tabs>
        <w:ind w:left="454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7">
      <w:start w:val="1"/>
      <w:numFmt w:val="upperRoman"/>
      <w:lvlText w:val="%8)"/>
      <w:lvlJc w:val="left"/>
      <w:pPr>
        <w:tabs>
          <w:tab w:val="num" w:pos="5260"/>
        </w:tabs>
        <w:ind w:left="526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8">
      <w:start w:val="1"/>
      <w:numFmt w:val="upperRoman"/>
      <w:lvlText w:val="%9)"/>
      <w:lvlJc w:val="left"/>
      <w:pPr>
        <w:tabs>
          <w:tab w:val="num" w:pos="5980"/>
        </w:tabs>
        <w:ind w:left="598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</w:abstractNum>
  <w:abstractNum w:abstractNumId="1" w15:restartNumberingAfterBreak="0">
    <w:nsid w:val="17E13EF4"/>
    <w:multiLevelType w:val="hybridMultilevel"/>
    <w:tmpl w:val="F1781EA0"/>
    <w:lvl w:ilvl="0" w:tplc="0AEEB17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86A1D"/>
    <w:multiLevelType w:val="hybridMultilevel"/>
    <w:tmpl w:val="7024B83E"/>
    <w:lvl w:ilvl="0" w:tplc="CBEEEC3A">
      <w:start w:val="1"/>
      <w:numFmt w:val="decimal"/>
      <w:pStyle w:val="ReferencesList"/>
      <w:lvlText w:val="[%1]"/>
      <w:lvlJc w:val="left"/>
      <w:pPr>
        <w:tabs>
          <w:tab w:val="num" w:pos="502"/>
        </w:tabs>
        <w:ind w:left="499" w:hanging="357"/>
      </w:pPr>
      <w:rPr>
        <w:rFonts w:ascii="Tahoma" w:hAnsi="Tahoma" w:cs="Tahom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" w15:restartNumberingAfterBreak="0">
    <w:nsid w:val="3F63069A"/>
    <w:multiLevelType w:val="hybridMultilevel"/>
    <w:tmpl w:val="C6FAF594"/>
    <w:lvl w:ilvl="0" w:tplc="2174B42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2414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693705F"/>
    <w:multiLevelType w:val="multilevel"/>
    <w:tmpl w:val="68306AD6"/>
    <w:styleLink w:val="List1"/>
    <w:lvl w:ilvl="0">
      <w:start w:val="2"/>
      <w:numFmt w:val="upperLetter"/>
      <w:lvlText w:val="%1)"/>
      <w:lvlJc w:val="left"/>
      <w:pPr>
        <w:tabs>
          <w:tab w:val="num" w:pos="213"/>
        </w:tabs>
        <w:ind w:left="21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1">
      <w:start w:val="1"/>
      <w:numFmt w:val="upperLetter"/>
      <w:lvlText w:val="%2)"/>
      <w:lvlJc w:val="left"/>
      <w:pPr>
        <w:tabs>
          <w:tab w:val="num" w:pos="933"/>
        </w:tabs>
        <w:ind w:left="93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2">
      <w:start w:val="1"/>
      <w:numFmt w:val="upperLetter"/>
      <w:lvlText w:val="%3)"/>
      <w:lvlJc w:val="left"/>
      <w:pPr>
        <w:tabs>
          <w:tab w:val="num" w:pos="1653"/>
        </w:tabs>
        <w:ind w:left="165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3">
      <w:start w:val="1"/>
      <w:numFmt w:val="upperLetter"/>
      <w:lvlText w:val="%4)"/>
      <w:lvlJc w:val="left"/>
      <w:pPr>
        <w:tabs>
          <w:tab w:val="num" w:pos="2373"/>
        </w:tabs>
        <w:ind w:left="237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4">
      <w:start w:val="1"/>
      <w:numFmt w:val="upperLetter"/>
      <w:lvlText w:val="%5)"/>
      <w:lvlJc w:val="left"/>
      <w:pPr>
        <w:tabs>
          <w:tab w:val="num" w:pos="3093"/>
        </w:tabs>
        <w:ind w:left="309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5">
      <w:start w:val="1"/>
      <w:numFmt w:val="upperLetter"/>
      <w:lvlText w:val="%6)"/>
      <w:lvlJc w:val="left"/>
      <w:pPr>
        <w:tabs>
          <w:tab w:val="num" w:pos="3813"/>
        </w:tabs>
        <w:ind w:left="381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6">
      <w:start w:val="1"/>
      <w:numFmt w:val="upperLetter"/>
      <w:lvlText w:val="%7)"/>
      <w:lvlJc w:val="left"/>
      <w:pPr>
        <w:tabs>
          <w:tab w:val="num" w:pos="4533"/>
        </w:tabs>
        <w:ind w:left="453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7">
      <w:start w:val="1"/>
      <w:numFmt w:val="upperLetter"/>
      <w:lvlText w:val="%8)"/>
      <w:lvlJc w:val="left"/>
      <w:pPr>
        <w:tabs>
          <w:tab w:val="num" w:pos="5253"/>
        </w:tabs>
        <w:ind w:left="525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8">
      <w:start w:val="1"/>
      <w:numFmt w:val="upperLetter"/>
      <w:lvlText w:val="%9)"/>
      <w:lvlJc w:val="left"/>
      <w:pPr>
        <w:tabs>
          <w:tab w:val="num" w:pos="5973"/>
        </w:tabs>
        <w:ind w:left="597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</w:abstractNum>
  <w:abstractNum w:abstractNumId="6" w15:restartNumberingAfterBreak="0">
    <w:nsid w:val="73944126"/>
    <w:multiLevelType w:val="hybridMultilevel"/>
    <w:tmpl w:val="0392589A"/>
    <w:lvl w:ilvl="0" w:tplc="D6E0CC6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814C1A"/>
    <w:multiLevelType w:val="multilevel"/>
    <w:tmpl w:val="73A28E8E"/>
    <w:styleLink w:val="List0"/>
    <w:lvl w:ilvl="0">
      <w:start w:val="1"/>
      <w:numFmt w:val="upperLetter"/>
      <w:lvlText w:val="%1)"/>
      <w:lvlJc w:val="left"/>
      <w:pPr>
        <w:tabs>
          <w:tab w:val="num" w:pos="207"/>
        </w:tabs>
        <w:ind w:left="20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1">
      <w:start w:val="1"/>
      <w:numFmt w:val="upperLetter"/>
      <w:lvlText w:val="%2)"/>
      <w:lvlJc w:val="left"/>
      <w:pPr>
        <w:tabs>
          <w:tab w:val="num" w:pos="927"/>
        </w:tabs>
        <w:ind w:left="92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2">
      <w:start w:val="1"/>
      <w:numFmt w:val="upperLetter"/>
      <w:lvlText w:val="%3)"/>
      <w:lvlJc w:val="left"/>
      <w:pPr>
        <w:tabs>
          <w:tab w:val="num" w:pos="1647"/>
        </w:tabs>
        <w:ind w:left="164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3">
      <w:start w:val="1"/>
      <w:numFmt w:val="upperLetter"/>
      <w:lvlText w:val="%4)"/>
      <w:lvlJc w:val="left"/>
      <w:pPr>
        <w:tabs>
          <w:tab w:val="num" w:pos="2367"/>
        </w:tabs>
        <w:ind w:left="236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4">
      <w:start w:val="1"/>
      <w:numFmt w:val="upperLetter"/>
      <w:lvlText w:val="%5)"/>
      <w:lvlJc w:val="left"/>
      <w:pPr>
        <w:tabs>
          <w:tab w:val="num" w:pos="3087"/>
        </w:tabs>
        <w:ind w:left="308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5">
      <w:start w:val="1"/>
      <w:numFmt w:val="upperLetter"/>
      <w:lvlText w:val="%6)"/>
      <w:lvlJc w:val="left"/>
      <w:pPr>
        <w:tabs>
          <w:tab w:val="num" w:pos="3807"/>
        </w:tabs>
        <w:ind w:left="380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6">
      <w:start w:val="1"/>
      <w:numFmt w:val="upperLetter"/>
      <w:lvlText w:val="%7)"/>
      <w:lvlJc w:val="left"/>
      <w:pPr>
        <w:tabs>
          <w:tab w:val="num" w:pos="4527"/>
        </w:tabs>
        <w:ind w:left="452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7">
      <w:start w:val="1"/>
      <w:numFmt w:val="upperLetter"/>
      <w:lvlText w:val="%8)"/>
      <w:lvlJc w:val="left"/>
      <w:pPr>
        <w:tabs>
          <w:tab w:val="num" w:pos="5247"/>
        </w:tabs>
        <w:ind w:left="524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8">
      <w:start w:val="1"/>
      <w:numFmt w:val="upperLetter"/>
      <w:lvlText w:val="%9)"/>
      <w:lvlJc w:val="left"/>
      <w:pPr>
        <w:tabs>
          <w:tab w:val="num" w:pos="5967"/>
        </w:tabs>
        <w:ind w:left="596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</w:abstractNum>
  <w:num w:numId="1" w16cid:durableId="788470368">
    <w:abstractNumId w:val="4"/>
  </w:num>
  <w:num w:numId="2" w16cid:durableId="287978133">
    <w:abstractNumId w:val="2"/>
  </w:num>
  <w:num w:numId="3" w16cid:durableId="661546483">
    <w:abstractNumId w:val="7"/>
  </w:num>
  <w:num w:numId="4" w16cid:durableId="485508938">
    <w:abstractNumId w:val="5"/>
  </w:num>
  <w:num w:numId="5" w16cid:durableId="1899046202">
    <w:abstractNumId w:val="0"/>
  </w:num>
  <w:num w:numId="6" w16cid:durableId="64186168">
    <w:abstractNumId w:val="1"/>
  </w:num>
  <w:num w:numId="7" w16cid:durableId="188840238">
    <w:abstractNumId w:val="3"/>
  </w:num>
  <w:num w:numId="8" w16cid:durableId="19670208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D2C89"/>
    <w:rsid w:val="00001A23"/>
    <w:rsid w:val="0000579E"/>
    <w:rsid w:val="00013582"/>
    <w:rsid w:val="00015680"/>
    <w:rsid w:val="000171D6"/>
    <w:rsid w:val="0002458F"/>
    <w:rsid w:val="00031BC5"/>
    <w:rsid w:val="0004176F"/>
    <w:rsid w:val="00050F45"/>
    <w:rsid w:val="00052176"/>
    <w:rsid w:val="000543D1"/>
    <w:rsid w:val="00055343"/>
    <w:rsid w:val="00056D4B"/>
    <w:rsid w:val="000633B8"/>
    <w:rsid w:val="000670D5"/>
    <w:rsid w:val="00074E92"/>
    <w:rsid w:val="00074FD1"/>
    <w:rsid w:val="000829A3"/>
    <w:rsid w:val="00086141"/>
    <w:rsid w:val="00090E90"/>
    <w:rsid w:val="00091333"/>
    <w:rsid w:val="00093DBE"/>
    <w:rsid w:val="00095350"/>
    <w:rsid w:val="00096D54"/>
    <w:rsid w:val="000A205B"/>
    <w:rsid w:val="000A3CA8"/>
    <w:rsid w:val="000A3D19"/>
    <w:rsid w:val="000B08B7"/>
    <w:rsid w:val="000B4AE8"/>
    <w:rsid w:val="000B5E66"/>
    <w:rsid w:val="000C400B"/>
    <w:rsid w:val="000C6E87"/>
    <w:rsid w:val="000D331E"/>
    <w:rsid w:val="000D37BC"/>
    <w:rsid w:val="000D57AD"/>
    <w:rsid w:val="000D6367"/>
    <w:rsid w:val="000D6B9B"/>
    <w:rsid w:val="000E0AD1"/>
    <w:rsid w:val="000E3002"/>
    <w:rsid w:val="000F28BB"/>
    <w:rsid w:val="001172A0"/>
    <w:rsid w:val="00121FD0"/>
    <w:rsid w:val="001245B3"/>
    <w:rsid w:val="00126B63"/>
    <w:rsid w:val="001369E2"/>
    <w:rsid w:val="0014250E"/>
    <w:rsid w:val="001436E3"/>
    <w:rsid w:val="00145961"/>
    <w:rsid w:val="00147040"/>
    <w:rsid w:val="001528E6"/>
    <w:rsid w:val="00155ABA"/>
    <w:rsid w:val="00156DDC"/>
    <w:rsid w:val="00163A52"/>
    <w:rsid w:val="00163CF5"/>
    <w:rsid w:val="001666E5"/>
    <w:rsid w:val="001669FF"/>
    <w:rsid w:val="00166CC4"/>
    <w:rsid w:val="001706DA"/>
    <w:rsid w:val="00172ACA"/>
    <w:rsid w:val="0017482E"/>
    <w:rsid w:val="00175EE4"/>
    <w:rsid w:val="00177539"/>
    <w:rsid w:val="0018095E"/>
    <w:rsid w:val="00180B00"/>
    <w:rsid w:val="00180EC5"/>
    <w:rsid w:val="001870EE"/>
    <w:rsid w:val="001876DA"/>
    <w:rsid w:val="00192295"/>
    <w:rsid w:val="001A025D"/>
    <w:rsid w:val="001A1630"/>
    <w:rsid w:val="001A5D22"/>
    <w:rsid w:val="001A6007"/>
    <w:rsid w:val="001B403F"/>
    <w:rsid w:val="001B5272"/>
    <w:rsid w:val="001B62B4"/>
    <w:rsid w:val="001B783B"/>
    <w:rsid w:val="001C3B95"/>
    <w:rsid w:val="001C5B76"/>
    <w:rsid w:val="001D1805"/>
    <w:rsid w:val="001D6AE9"/>
    <w:rsid w:val="001E397E"/>
    <w:rsid w:val="001E6B29"/>
    <w:rsid w:val="001E7109"/>
    <w:rsid w:val="001F1EB7"/>
    <w:rsid w:val="001F4883"/>
    <w:rsid w:val="001F6C44"/>
    <w:rsid w:val="00204167"/>
    <w:rsid w:val="0020650B"/>
    <w:rsid w:val="00207496"/>
    <w:rsid w:val="002123BC"/>
    <w:rsid w:val="002229B2"/>
    <w:rsid w:val="00223D76"/>
    <w:rsid w:val="002275F8"/>
    <w:rsid w:val="00230582"/>
    <w:rsid w:val="00230BA6"/>
    <w:rsid w:val="00232327"/>
    <w:rsid w:val="00232541"/>
    <w:rsid w:val="0023273A"/>
    <w:rsid w:val="0023336A"/>
    <w:rsid w:val="0023626D"/>
    <w:rsid w:val="002413ED"/>
    <w:rsid w:val="00243E47"/>
    <w:rsid w:val="0025118A"/>
    <w:rsid w:val="00253B24"/>
    <w:rsid w:val="00264BAC"/>
    <w:rsid w:val="002651E2"/>
    <w:rsid w:val="00265C38"/>
    <w:rsid w:val="00270D23"/>
    <w:rsid w:val="00272501"/>
    <w:rsid w:val="002732E6"/>
    <w:rsid w:val="002733EB"/>
    <w:rsid w:val="00274543"/>
    <w:rsid w:val="002810D6"/>
    <w:rsid w:val="00284D6B"/>
    <w:rsid w:val="00296F05"/>
    <w:rsid w:val="002A247D"/>
    <w:rsid w:val="002B642F"/>
    <w:rsid w:val="002C54E2"/>
    <w:rsid w:val="002C64DE"/>
    <w:rsid w:val="002C7706"/>
    <w:rsid w:val="002C78A6"/>
    <w:rsid w:val="002D1619"/>
    <w:rsid w:val="002E0B2C"/>
    <w:rsid w:val="002E194C"/>
    <w:rsid w:val="002E2069"/>
    <w:rsid w:val="002E365F"/>
    <w:rsid w:val="002E3BFD"/>
    <w:rsid w:val="002E5060"/>
    <w:rsid w:val="002E5E1E"/>
    <w:rsid w:val="002E7982"/>
    <w:rsid w:val="002F4726"/>
    <w:rsid w:val="002F582E"/>
    <w:rsid w:val="0030135E"/>
    <w:rsid w:val="003041B6"/>
    <w:rsid w:val="00305202"/>
    <w:rsid w:val="0032056F"/>
    <w:rsid w:val="003329DD"/>
    <w:rsid w:val="00335A30"/>
    <w:rsid w:val="003401E0"/>
    <w:rsid w:val="00341E7A"/>
    <w:rsid w:val="00342433"/>
    <w:rsid w:val="003637AB"/>
    <w:rsid w:val="003648B0"/>
    <w:rsid w:val="003664A1"/>
    <w:rsid w:val="003866A3"/>
    <w:rsid w:val="00386FA6"/>
    <w:rsid w:val="003904AC"/>
    <w:rsid w:val="00392B34"/>
    <w:rsid w:val="0039604E"/>
    <w:rsid w:val="0039738F"/>
    <w:rsid w:val="003A37C1"/>
    <w:rsid w:val="003A4C8A"/>
    <w:rsid w:val="003A4F70"/>
    <w:rsid w:val="003B1011"/>
    <w:rsid w:val="003B1E5E"/>
    <w:rsid w:val="003B3BEC"/>
    <w:rsid w:val="003B57EE"/>
    <w:rsid w:val="003C5C7F"/>
    <w:rsid w:val="003C6853"/>
    <w:rsid w:val="003D5F6E"/>
    <w:rsid w:val="003D603C"/>
    <w:rsid w:val="003E02AE"/>
    <w:rsid w:val="003E314B"/>
    <w:rsid w:val="003E3DF1"/>
    <w:rsid w:val="003E628A"/>
    <w:rsid w:val="003F54E6"/>
    <w:rsid w:val="00401FA9"/>
    <w:rsid w:val="00406554"/>
    <w:rsid w:val="00406A80"/>
    <w:rsid w:val="00406D8B"/>
    <w:rsid w:val="00415917"/>
    <w:rsid w:val="00415E23"/>
    <w:rsid w:val="00420C0B"/>
    <w:rsid w:val="00420E4A"/>
    <w:rsid w:val="00426B81"/>
    <w:rsid w:val="004274A5"/>
    <w:rsid w:val="00432795"/>
    <w:rsid w:val="00436F23"/>
    <w:rsid w:val="00437285"/>
    <w:rsid w:val="0043788B"/>
    <w:rsid w:val="00440E1E"/>
    <w:rsid w:val="00441670"/>
    <w:rsid w:val="004430D1"/>
    <w:rsid w:val="004446B5"/>
    <w:rsid w:val="00444968"/>
    <w:rsid w:val="00445244"/>
    <w:rsid w:val="004465FC"/>
    <w:rsid w:val="004509AB"/>
    <w:rsid w:val="00455298"/>
    <w:rsid w:val="0045621C"/>
    <w:rsid w:val="00460F5A"/>
    <w:rsid w:val="00461700"/>
    <w:rsid w:val="00461C97"/>
    <w:rsid w:val="004626EE"/>
    <w:rsid w:val="004645D4"/>
    <w:rsid w:val="004717B5"/>
    <w:rsid w:val="00473C6D"/>
    <w:rsid w:val="00482394"/>
    <w:rsid w:val="00490B86"/>
    <w:rsid w:val="00492089"/>
    <w:rsid w:val="004951D6"/>
    <w:rsid w:val="004A4999"/>
    <w:rsid w:val="004B3DEF"/>
    <w:rsid w:val="004C4607"/>
    <w:rsid w:val="004D2C89"/>
    <w:rsid w:val="004D657A"/>
    <w:rsid w:val="004D6C6A"/>
    <w:rsid w:val="004E0002"/>
    <w:rsid w:val="004E1663"/>
    <w:rsid w:val="004F1EC7"/>
    <w:rsid w:val="004F2295"/>
    <w:rsid w:val="005029A3"/>
    <w:rsid w:val="00511DEA"/>
    <w:rsid w:val="005132BB"/>
    <w:rsid w:val="00517425"/>
    <w:rsid w:val="00520D2F"/>
    <w:rsid w:val="005220CD"/>
    <w:rsid w:val="00523837"/>
    <w:rsid w:val="00527012"/>
    <w:rsid w:val="00532580"/>
    <w:rsid w:val="005327F6"/>
    <w:rsid w:val="00535F1F"/>
    <w:rsid w:val="005369E2"/>
    <w:rsid w:val="00536ECE"/>
    <w:rsid w:val="0053725D"/>
    <w:rsid w:val="00543882"/>
    <w:rsid w:val="0054694E"/>
    <w:rsid w:val="0055660A"/>
    <w:rsid w:val="00557C1E"/>
    <w:rsid w:val="0056470F"/>
    <w:rsid w:val="00565477"/>
    <w:rsid w:val="00566DA6"/>
    <w:rsid w:val="00583008"/>
    <w:rsid w:val="0059077E"/>
    <w:rsid w:val="00591B60"/>
    <w:rsid w:val="00593FAF"/>
    <w:rsid w:val="00596060"/>
    <w:rsid w:val="005A1D70"/>
    <w:rsid w:val="005B1AD5"/>
    <w:rsid w:val="005B227F"/>
    <w:rsid w:val="005B6469"/>
    <w:rsid w:val="005C687F"/>
    <w:rsid w:val="005C7BF1"/>
    <w:rsid w:val="005D420F"/>
    <w:rsid w:val="005D46AA"/>
    <w:rsid w:val="005D5B7A"/>
    <w:rsid w:val="005E1A06"/>
    <w:rsid w:val="005E5AB9"/>
    <w:rsid w:val="005E627B"/>
    <w:rsid w:val="005F3842"/>
    <w:rsid w:val="005F7EA1"/>
    <w:rsid w:val="0061248B"/>
    <w:rsid w:val="0061627B"/>
    <w:rsid w:val="006172A2"/>
    <w:rsid w:val="00620912"/>
    <w:rsid w:val="006320EC"/>
    <w:rsid w:val="006323A2"/>
    <w:rsid w:val="00633CD5"/>
    <w:rsid w:val="006343F1"/>
    <w:rsid w:val="0064003F"/>
    <w:rsid w:val="006567FD"/>
    <w:rsid w:val="00665725"/>
    <w:rsid w:val="00671C1D"/>
    <w:rsid w:val="00682480"/>
    <w:rsid w:val="00690ED4"/>
    <w:rsid w:val="006A755D"/>
    <w:rsid w:val="006B47E7"/>
    <w:rsid w:val="006B6C9F"/>
    <w:rsid w:val="006B74E0"/>
    <w:rsid w:val="006C29FC"/>
    <w:rsid w:val="006D4A73"/>
    <w:rsid w:val="006D5CAF"/>
    <w:rsid w:val="006D7F81"/>
    <w:rsid w:val="006E5BED"/>
    <w:rsid w:val="006E5BEE"/>
    <w:rsid w:val="006E77E2"/>
    <w:rsid w:val="006F02C4"/>
    <w:rsid w:val="006F5EB6"/>
    <w:rsid w:val="00703480"/>
    <w:rsid w:val="0070649C"/>
    <w:rsid w:val="00712FA7"/>
    <w:rsid w:val="00713D7C"/>
    <w:rsid w:val="007158C4"/>
    <w:rsid w:val="0071636E"/>
    <w:rsid w:val="00720373"/>
    <w:rsid w:val="00721C01"/>
    <w:rsid w:val="00723E11"/>
    <w:rsid w:val="0072695B"/>
    <w:rsid w:val="007326F1"/>
    <w:rsid w:val="00733109"/>
    <w:rsid w:val="00733E6B"/>
    <w:rsid w:val="00740E70"/>
    <w:rsid w:val="00741261"/>
    <w:rsid w:val="007472C8"/>
    <w:rsid w:val="00751DDC"/>
    <w:rsid w:val="00753435"/>
    <w:rsid w:val="00762561"/>
    <w:rsid w:val="007654DA"/>
    <w:rsid w:val="00766A47"/>
    <w:rsid w:val="00772895"/>
    <w:rsid w:val="00787F77"/>
    <w:rsid w:val="007909F9"/>
    <w:rsid w:val="00790FE1"/>
    <w:rsid w:val="00794D38"/>
    <w:rsid w:val="007B0284"/>
    <w:rsid w:val="007B34D8"/>
    <w:rsid w:val="007B4BEA"/>
    <w:rsid w:val="007B625F"/>
    <w:rsid w:val="007B644F"/>
    <w:rsid w:val="007B6937"/>
    <w:rsid w:val="007C096A"/>
    <w:rsid w:val="007C1792"/>
    <w:rsid w:val="007D4E8D"/>
    <w:rsid w:val="007E0B46"/>
    <w:rsid w:val="007E73CD"/>
    <w:rsid w:val="007F05DE"/>
    <w:rsid w:val="007F2467"/>
    <w:rsid w:val="007F3F88"/>
    <w:rsid w:val="007F5460"/>
    <w:rsid w:val="008015AC"/>
    <w:rsid w:val="0080700D"/>
    <w:rsid w:val="00823CA4"/>
    <w:rsid w:val="00827027"/>
    <w:rsid w:val="00835BBC"/>
    <w:rsid w:val="008360BE"/>
    <w:rsid w:val="0083676A"/>
    <w:rsid w:val="00840A39"/>
    <w:rsid w:val="0084284A"/>
    <w:rsid w:val="00842F7C"/>
    <w:rsid w:val="008434C1"/>
    <w:rsid w:val="00847E83"/>
    <w:rsid w:val="00857B0D"/>
    <w:rsid w:val="008646AD"/>
    <w:rsid w:val="00870A02"/>
    <w:rsid w:val="00870FE5"/>
    <w:rsid w:val="00874D86"/>
    <w:rsid w:val="008819ED"/>
    <w:rsid w:val="00886C7B"/>
    <w:rsid w:val="00886D60"/>
    <w:rsid w:val="00886FED"/>
    <w:rsid w:val="00887D07"/>
    <w:rsid w:val="008A3ADB"/>
    <w:rsid w:val="008A3E69"/>
    <w:rsid w:val="008A4E13"/>
    <w:rsid w:val="008A5BED"/>
    <w:rsid w:val="008A652D"/>
    <w:rsid w:val="008B2E26"/>
    <w:rsid w:val="008C0C63"/>
    <w:rsid w:val="008C3830"/>
    <w:rsid w:val="008C41DA"/>
    <w:rsid w:val="008C5822"/>
    <w:rsid w:val="008C5C13"/>
    <w:rsid w:val="008D6675"/>
    <w:rsid w:val="008D6696"/>
    <w:rsid w:val="008E5A73"/>
    <w:rsid w:val="008F14A9"/>
    <w:rsid w:val="00901AD9"/>
    <w:rsid w:val="009030C0"/>
    <w:rsid w:val="00904AE6"/>
    <w:rsid w:val="00907CD8"/>
    <w:rsid w:val="00910B4F"/>
    <w:rsid w:val="00913389"/>
    <w:rsid w:val="00914C0B"/>
    <w:rsid w:val="00914C98"/>
    <w:rsid w:val="00915C17"/>
    <w:rsid w:val="00915F5E"/>
    <w:rsid w:val="009207C6"/>
    <w:rsid w:val="00921892"/>
    <w:rsid w:val="00922064"/>
    <w:rsid w:val="00925759"/>
    <w:rsid w:val="00926C62"/>
    <w:rsid w:val="0093047F"/>
    <w:rsid w:val="00932CFB"/>
    <w:rsid w:val="009406F9"/>
    <w:rsid w:val="009462C2"/>
    <w:rsid w:val="00946982"/>
    <w:rsid w:val="00952A21"/>
    <w:rsid w:val="00961984"/>
    <w:rsid w:val="0096270A"/>
    <w:rsid w:val="00964B65"/>
    <w:rsid w:val="009706AC"/>
    <w:rsid w:val="00974CBB"/>
    <w:rsid w:val="0098159C"/>
    <w:rsid w:val="0099541D"/>
    <w:rsid w:val="009A144C"/>
    <w:rsid w:val="009A272D"/>
    <w:rsid w:val="009B2DDC"/>
    <w:rsid w:val="009B5734"/>
    <w:rsid w:val="009B586D"/>
    <w:rsid w:val="009B58C5"/>
    <w:rsid w:val="009B5E7B"/>
    <w:rsid w:val="009C0E82"/>
    <w:rsid w:val="009C1B88"/>
    <w:rsid w:val="009C1FB2"/>
    <w:rsid w:val="009C2473"/>
    <w:rsid w:val="009C6A45"/>
    <w:rsid w:val="009D01D6"/>
    <w:rsid w:val="009D4520"/>
    <w:rsid w:val="009D68BE"/>
    <w:rsid w:val="009E009F"/>
    <w:rsid w:val="009E51A9"/>
    <w:rsid w:val="009E619A"/>
    <w:rsid w:val="009F4F88"/>
    <w:rsid w:val="009F6FB0"/>
    <w:rsid w:val="009F7CF4"/>
    <w:rsid w:val="00A10981"/>
    <w:rsid w:val="00A1198D"/>
    <w:rsid w:val="00A129A1"/>
    <w:rsid w:val="00A12E44"/>
    <w:rsid w:val="00A174A5"/>
    <w:rsid w:val="00A27A2D"/>
    <w:rsid w:val="00A333CB"/>
    <w:rsid w:val="00A35E9D"/>
    <w:rsid w:val="00A4638C"/>
    <w:rsid w:val="00A5086C"/>
    <w:rsid w:val="00A50AF1"/>
    <w:rsid w:val="00A52880"/>
    <w:rsid w:val="00A54810"/>
    <w:rsid w:val="00A744CF"/>
    <w:rsid w:val="00A8018D"/>
    <w:rsid w:val="00A822C5"/>
    <w:rsid w:val="00A84218"/>
    <w:rsid w:val="00A858FA"/>
    <w:rsid w:val="00A85E7B"/>
    <w:rsid w:val="00A877FD"/>
    <w:rsid w:val="00A878D1"/>
    <w:rsid w:val="00A90789"/>
    <w:rsid w:val="00A91BC7"/>
    <w:rsid w:val="00A945C5"/>
    <w:rsid w:val="00A95BAF"/>
    <w:rsid w:val="00A96EA6"/>
    <w:rsid w:val="00AA0CE8"/>
    <w:rsid w:val="00AA1675"/>
    <w:rsid w:val="00AB3603"/>
    <w:rsid w:val="00AB6256"/>
    <w:rsid w:val="00AC00E1"/>
    <w:rsid w:val="00AC24F5"/>
    <w:rsid w:val="00AC3517"/>
    <w:rsid w:val="00AC641C"/>
    <w:rsid w:val="00AD2551"/>
    <w:rsid w:val="00AD2AED"/>
    <w:rsid w:val="00AE1D0D"/>
    <w:rsid w:val="00AF0323"/>
    <w:rsid w:val="00AF2305"/>
    <w:rsid w:val="00B015C9"/>
    <w:rsid w:val="00B04B6F"/>
    <w:rsid w:val="00B07869"/>
    <w:rsid w:val="00B1279D"/>
    <w:rsid w:val="00B12F24"/>
    <w:rsid w:val="00B21714"/>
    <w:rsid w:val="00B2216D"/>
    <w:rsid w:val="00B265B6"/>
    <w:rsid w:val="00B26CA4"/>
    <w:rsid w:val="00B34533"/>
    <w:rsid w:val="00B40BA7"/>
    <w:rsid w:val="00B40E42"/>
    <w:rsid w:val="00B41AB6"/>
    <w:rsid w:val="00B41B21"/>
    <w:rsid w:val="00B441A0"/>
    <w:rsid w:val="00B469EC"/>
    <w:rsid w:val="00B47CCD"/>
    <w:rsid w:val="00B50927"/>
    <w:rsid w:val="00B53918"/>
    <w:rsid w:val="00B53B4E"/>
    <w:rsid w:val="00B54384"/>
    <w:rsid w:val="00B54D23"/>
    <w:rsid w:val="00B5675D"/>
    <w:rsid w:val="00B57837"/>
    <w:rsid w:val="00B579ED"/>
    <w:rsid w:val="00B57C89"/>
    <w:rsid w:val="00B611D7"/>
    <w:rsid w:val="00B6500F"/>
    <w:rsid w:val="00B73275"/>
    <w:rsid w:val="00B74B9A"/>
    <w:rsid w:val="00B803C4"/>
    <w:rsid w:val="00B8133E"/>
    <w:rsid w:val="00B81DBA"/>
    <w:rsid w:val="00B87387"/>
    <w:rsid w:val="00B94561"/>
    <w:rsid w:val="00B96639"/>
    <w:rsid w:val="00BA06DD"/>
    <w:rsid w:val="00BA2900"/>
    <w:rsid w:val="00BA4959"/>
    <w:rsid w:val="00BA7AD9"/>
    <w:rsid w:val="00BA7FC6"/>
    <w:rsid w:val="00BB00F9"/>
    <w:rsid w:val="00BB1711"/>
    <w:rsid w:val="00BB25B1"/>
    <w:rsid w:val="00BB305A"/>
    <w:rsid w:val="00BC4802"/>
    <w:rsid w:val="00BC77FB"/>
    <w:rsid w:val="00BC7DEC"/>
    <w:rsid w:val="00BF04E1"/>
    <w:rsid w:val="00BF45C0"/>
    <w:rsid w:val="00BF5E96"/>
    <w:rsid w:val="00BF64B8"/>
    <w:rsid w:val="00BF7CB6"/>
    <w:rsid w:val="00C04392"/>
    <w:rsid w:val="00C04A32"/>
    <w:rsid w:val="00C05C11"/>
    <w:rsid w:val="00C07622"/>
    <w:rsid w:val="00C07F94"/>
    <w:rsid w:val="00C10879"/>
    <w:rsid w:val="00C13FE5"/>
    <w:rsid w:val="00C177CB"/>
    <w:rsid w:val="00C20E6C"/>
    <w:rsid w:val="00C2552C"/>
    <w:rsid w:val="00C33EA7"/>
    <w:rsid w:val="00C370A6"/>
    <w:rsid w:val="00C40300"/>
    <w:rsid w:val="00C436D1"/>
    <w:rsid w:val="00C456EF"/>
    <w:rsid w:val="00C61E40"/>
    <w:rsid w:val="00C664AE"/>
    <w:rsid w:val="00C67C90"/>
    <w:rsid w:val="00C70DA8"/>
    <w:rsid w:val="00C7182D"/>
    <w:rsid w:val="00C756C2"/>
    <w:rsid w:val="00C75DDC"/>
    <w:rsid w:val="00C80E88"/>
    <w:rsid w:val="00C92E36"/>
    <w:rsid w:val="00C94C79"/>
    <w:rsid w:val="00CA6D8C"/>
    <w:rsid w:val="00CB79C5"/>
    <w:rsid w:val="00CC555D"/>
    <w:rsid w:val="00CC5B1C"/>
    <w:rsid w:val="00CE4C56"/>
    <w:rsid w:val="00CE6DF7"/>
    <w:rsid w:val="00CF447C"/>
    <w:rsid w:val="00CF4E3E"/>
    <w:rsid w:val="00CF5837"/>
    <w:rsid w:val="00D02529"/>
    <w:rsid w:val="00D13940"/>
    <w:rsid w:val="00D21E86"/>
    <w:rsid w:val="00D2302B"/>
    <w:rsid w:val="00D239F6"/>
    <w:rsid w:val="00D24533"/>
    <w:rsid w:val="00D248D3"/>
    <w:rsid w:val="00D27BD7"/>
    <w:rsid w:val="00D364ED"/>
    <w:rsid w:val="00D503B1"/>
    <w:rsid w:val="00D52C3A"/>
    <w:rsid w:val="00D55145"/>
    <w:rsid w:val="00D579D2"/>
    <w:rsid w:val="00D61EBC"/>
    <w:rsid w:val="00D62B7E"/>
    <w:rsid w:val="00D652F8"/>
    <w:rsid w:val="00D77FBA"/>
    <w:rsid w:val="00D80C59"/>
    <w:rsid w:val="00D87054"/>
    <w:rsid w:val="00D93166"/>
    <w:rsid w:val="00D97EF0"/>
    <w:rsid w:val="00D97FF4"/>
    <w:rsid w:val="00DA14E1"/>
    <w:rsid w:val="00DA1F8F"/>
    <w:rsid w:val="00DA3506"/>
    <w:rsid w:val="00DA3741"/>
    <w:rsid w:val="00DA471C"/>
    <w:rsid w:val="00DA6DEF"/>
    <w:rsid w:val="00DB5452"/>
    <w:rsid w:val="00DC2FD4"/>
    <w:rsid w:val="00DC4640"/>
    <w:rsid w:val="00DD2824"/>
    <w:rsid w:val="00DD7E0E"/>
    <w:rsid w:val="00DE0B85"/>
    <w:rsid w:val="00DE12CB"/>
    <w:rsid w:val="00DE5ADD"/>
    <w:rsid w:val="00DE6BA0"/>
    <w:rsid w:val="00DF4C45"/>
    <w:rsid w:val="00DF56CB"/>
    <w:rsid w:val="00E0070C"/>
    <w:rsid w:val="00E00F8A"/>
    <w:rsid w:val="00E0597A"/>
    <w:rsid w:val="00E11344"/>
    <w:rsid w:val="00E149BD"/>
    <w:rsid w:val="00E20552"/>
    <w:rsid w:val="00E20E44"/>
    <w:rsid w:val="00E32E1B"/>
    <w:rsid w:val="00E34240"/>
    <w:rsid w:val="00E4328B"/>
    <w:rsid w:val="00E44AFA"/>
    <w:rsid w:val="00E45E28"/>
    <w:rsid w:val="00E5063B"/>
    <w:rsid w:val="00E57E4C"/>
    <w:rsid w:val="00E64ECD"/>
    <w:rsid w:val="00E710A3"/>
    <w:rsid w:val="00E7163B"/>
    <w:rsid w:val="00E81991"/>
    <w:rsid w:val="00E83FC2"/>
    <w:rsid w:val="00E8731B"/>
    <w:rsid w:val="00E916E3"/>
    <w:rsid w:val="00E9260C"/>
    <w:rsid w:val="00E92818"/>
    <w:rsid w:val="00E932BC"/>
    <w:rsid w:val="00E9769B"/>
    <w:rsid w:val="00EB08BA"/>
    <w:rsid w:val="00EB125D"/>
    <w:rsid w:val="00EB52EC"/>
    <w:rsid w:val="00EC106B"/>
    <w:rsid w:val="00EC35E3"/>
    <w:rsid w:val="00ED41E2"/>
    <w:rsid w:val="00ED6A15"/>
    <w:rsid w:val="00ED7452"/>
    <w:rsid w:val="00ED7D6E"/>
    <w:rsid w:val="00EE0369"/>
    <w:rsid w:val="00EF4AF9"/>
    <w:rsid w:val="00EF509E"/>
    <w:rsid w:val="00EF7AD9"/>
    <w:rsid w:val="00EF7C84"/>
    <w:rsid w:val="00F03E6C"/>
    <w:rsid w:val="00F048E8"/>
    <w:rsid w:val="00F04F7F"/>
    <w:rsid w:val="00F0696C"/>
    <w:rsid w:val="00F078F2"/>
    <w:rsid w:val="00F153ED"/>
    <w:rsid w:val="00F15512"/>
    <w:rsid w:val="00F209CF"/>
    <w:rsid w:val="00F22343"/>
    <w:rsid w:val="00F240D0"/>
    <w:rsid w:val="00F254E3"/>
    <w:rsid w:val="00F3026C"/>
    <w:rsid w:val="00F343D2"/>
    <w:rsid w:val="00F40AB9"/>
    <w:rsid w:val="00F46672"/>
    <w:rsid w:val="00F46686"/>
    <w:rsid w:val="00F52240"/>
    <w:rsid w:val="00F55F40"/>
    <w:rsid w:val="00F61413"/>
    <w:rsid w:val="00F631A1"/>
    <w:rsid w:val="00F644DD"/>
    <w:rsid w:val="00F82EA3"/>
    <w:rsid w:val="00F94CA5"/>
    <w:rsid w:val="00FA27F7"/>
    <w:rsid w:val="00FA73EE"/>
    <w:rsid w:val="00FB0086"/>
    <w:rsid w:val="00FB5FAB"/>
    <w:rsid w:val="00FC722E"/>
    <w:rsid w:val="00FD30C3"/>
    <w:rsid w:val="00FD66D5"/>
    <w:rsid w:val="00FE0423"/>
    <w:rsid w:val="00FE1C79"/>
    <w:rsid w:val="00F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ocId w14:val="7C9E4184"/>
  <w15:docId w15:val="{1EFD82C2-935B-4C5B-AACE-FB70F429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440E1E"/>
    <w:pPr>
      <w:spacing w:after="200" w:line="276" w:lineRule="auto"/>
    </w:pPr>
    <w:rPr>
      <w:rFonts w:ascii="Tahoma" w:hAnsi="Tahoma"/>
      <w:sz w:val="22"/>
      <w:szCs w:val="22"/>
      <w:lang w:eastAsia="en-US"/>
    </w:rPr>
  </w:style>
  <w:style w:type="paragraph" w:styleId="Nadpis1">
    <w:name w:val="heading 1"/>
    <w:aliases w:val="1. Nadpis"/>
    <w:basedOn w:val="Normlny"/>
    <w:next w:val="Normlny"/>
    <w:link w:val="Nadpis1Char"/>
    <w:uiPriority w:val="9"/>
    <w:qFormat/>
    <w:rsid w:val="00952A21"/>
    <w:pPr>
      <w:keepNext/>
      <w:spacing w:before="240" w:after="60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dpis2">
    <w:name w:val="heading 2"/>
    <w:aliases w:val="1.1 Nadpis"/>
    <w:basedOn w:val="Normlny"/>
    <w:next w:val="Normlny"/>
    <w:link w:val="Nadpis2Char"/>
    <w:uiPriority w:val="9"/>
    <w:unhideWhenUsed/>
    <w:qFormat/>
    <w:rsid w:val="004D2C8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g"/>
    <w:basedOn w:val="Normlny"/>
    <w:link w:val="HlavikaChar"/>
    <w:uiPriority w:val="99"/>
    <w:unhideWhenUsed/>
    <w:rsid w:val="004D2C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HlavikaChar">
    <w:name w:val="Hlavička Char"/>
    <w:aliases w:val="g Char"/>
    <w:link w:val="Hlavika"/>
    <w:uiPriority w:val="99"/>
    <w:rsid w:val="004D2C89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4D2C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PtaChar">
    <w:name w:val="Päta Char"/>
    <w:link w:val="Pta"/>
    <w:uiPriority w:val="99"/>
    <w:rsid w:val="004D2C89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2C89"/>
    <w:pPr>
      <w:spacing w:after="0" w:line="240" w:lineRule="auto"/>
    </w:pPr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D2C89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aliases w:val="1. Nadpis Char"/>
    <w:link w:val="Nadpis1"/>
    <w:uiPriority w:val="9"/>
    <w:rsid w:val="00952A21"/>
    <w:rPr>
      <w:rFonts w:ascii="Tahoma" w:eastAsia="Times New Roman" w:hAnsi="Tahoma"/>
      <w:b/>
      <w:bCs/>
      <w:kern w:val="32"/>
      <w:sz w:val="24"/>
      <w:szCs w:val="32"/>
      <w:lang w:eastAsia="en-US"/>
    </w:rPr>
  </w:style>
  <w:style w:type="character" w:customStyle="1" w:styleId="Nadpis2Char">
    <w:name w:val="Nadpis 2 Char"/>
    <w:aliases w:val="1.1 Nadpis Char"/>
    <w:link w:val="Nadpis2"/>
    <w:uiPriority w:val="9"/>
    <w:rsid w:val="004D2C89"/>
    <w:rPr>
      <w:rFonts w:ascii="Tahoma" w:eastAsia="Times New Roman" w:hAnsi="Tahoma" w:cs="Times New Roman"/>
      <w:b/>
      <w:bCs/>
      <w:iCs/>
      <w:sz w:val="24"/>
      <w:szCs w:val="28"/>
      <w:lang w:eastAsia="en-US"/>
    </w:rPr>
  </w:style>
  <w:style w:type="paragraph" w:styleId="Nzov">
    <w:name w:val="Title"/>
    <w:aliases w:val="1.1.1 Nadpis"/>
    <w:basedOn w:val="Normlny"/>
    <w:next w:val="Normlny"/>
    <w:link w:val="NzovChar"/>
    <w:uiPriority w:val="10"/>
    <w:qFormat/>
    <w:rsid w:val="004D2C89"/>
    <w:pPr>
      <w:spacing w:before="240" w:after="60"/>
      <w:outlineLvl w:val="0"/>
    </w:pPr>
    <w:rPr>
      <w:rFonts w:eastAsia="Times New Roman"/>
      <w:b/>
      <w:bCs/>
      <w:kern w:val="28"/>
      <w:szCs w:val="32"/>
    </w:rPr>
  </w:style>
  <w:style w:type="character" w:customStyle="1" w:styleId="NzovChar">
    <w:name w:val="Názov Char"/>
    <w:aliases w:val="1.1.1 Nadpis Char"/>
    <w:link w:val="Nzov"/>
    <w:uiPriority w:val="10"/>
    <w:rsid w:val="004D2C89"/>
    <w:rPr>
      <w:rFonts w:ascii="Tahoma" w:eastAsia="Times New Roman" w:hAnsi="Tahoma" w:cs="Times New Roman"/>
      <w:b/>
      <w:bCs/>
      <w:kern w:val="28"/>
      <w:sz w:val="22"/>
      <w:szCs w:val="32"/>
      <w:lang w:eastAsia="en-US"/>
    </w:rPr>
  </w:style>
  <w:style w:type="paragraph" w:styleId="Hlavikaobsahu">
    <w:name w:val="TOC Heading"/>
    <w:basedOn w:val="Nadpis1"/>
    <w:next w:val="Normlny"/>
    <w:uiPriority w:val="39"/>
    <w:unhideWhenUsed/>
    <w:qFormat/>
    <w:rsid w:val="00952A21"/>
    <w:pPr>
      <w:keepLines/>
      <w:spacing w:before="480" w:after="0"/>
      <w:outlineLvl w:val="9"/>
    </w:pPr>
    <w:rPr>
      <w:kern w:val="0"/>
      <w:sz w:val="28"/>
      <w:szCs w:val="28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4B3DEF"/>
    <w:pPr>
      <w:tabs>
        <w:tab w:val="left" w:pos="440"/>
        <w:tab w:val="right" w:leader="dot" w:pos="9062"/>
      </w:tabs>
    </w:pPr>
  </w:style>
  <w:style w:type="paragraph" w:styleId="Obsah2">
    <w:name w:val="toc 2"/>
    <w:basedOn w:val="Normlny"/>
    <w:next w:val="Normlny"/>
    <w:autoRedefine/>
    <w:uiPriority w:val="39"/>
    <w:unhideWhenUsed/>
    <w:rsid w:val="004D2C89"/>
    <w:pPr>
      <w:ind w:left="220"/>
    </w:pPr>
  </w:style>
  <w:style w:type="character" w:styleId="Hypertextovprepojenie">
    <w:name w:val="Hyperlink"/>
    <w:uiPriority w:val="99"/>
    <w:unhideWhenUsed/>
    <w:rsid w:val="004D2C89"/>
    <w:rPr>
      <w:color w:val="0000FF"/>
      <w:u w:val="single"/>
    </w:rPr>
  </w:style>
  <w:style w:type="paragraph" w:customStyle="1" w:styleId="ReferencesList">
    <w:name w:val="ReferencesList"/>
    <w:basedOn w:val="Normlny"/>
    <w:rsid w:val="006D7F81"/>
    <w:pPr>
      <w:numPr>
        <w:numId w:val="2"/>
      </w:numPr>
      <w:spacing w:after="113" w:line="240" w:lineRule="auto"/>
      <w:ind w:left="357"/>
      <w:jc w:val="both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440E1E"/>
    <w:pPr>
      <w:autoSpaceDE w:val="0"/>
      <w:autoSpaceDN w:val="0"/>
      <w:adjustRightInd w:val="0"/>
    </w:pPr>
    <w:rPr>
      <w:rFonts w:ascii="Tahoma" w:hAnsi="Tahoma" w:cs="Arial"/>
      <w:color w:val="000000"/>
      <w:sz w:val="22"/>
      <w:szCs w:val="24"/>
    </w:rPr>
  </w:style>
  <w:style w:type="paragraph" w:customStyle="1" w:styleId="zakladn">
    <w:name w:val="zakladný"/>
    <w:basedOn w:val="Normlny"/>
    <w:rsid w:val="00671C1D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sk-SK"/>
    </w:rPr>
  </w:style>
  <w:style w:type="numbering" w:customStyle="1" w:styleId="List0">
    <w:name w:val="List 0"/>
    <w:basedOn w:val="Bezzoznamu"/>
    <w:rsid w:val="00633CD5"/>
    <w:pPr>
      <w:numPr>
        <w:numId w:val="3"/>
      </w:numPr>
    </w:pPr>
  </w:style>
  <w:style w:type="numbering" w:customStyle="1" w:styleId="List1">
    <w:name w:val="List 1"/>
    <w:basedOn w:val="Bezzoznamu"/>
    <w:rsid w:val="00633CD5"/>
    <w:pPr>
      <w:numPr>
        <w:numId w:val="4"/>
      </w:numPr>
    </w:pPr>
  </w:style>
  <w:style w:type="numbering" w:customStyle="1" w:styleId="Zoznam21">
    <w:name w:val="Zoznam 21"/>
    <w:basedOn w:val="Bezzoznamu"/>
    <w:rsid w:val="00633CD5"/>
    <w:pPr>
      <w:numPr>
        <w:numId w:val="5"/>
      </w:numPr>
    </w:pPr>
  </w:style>
  <w:style w:type="table" w:styleId="Mriekatabuky">
    <w:name w:val="Table Grid"/>
    <w:basedOn w:val="Normlnatabuka"/>
    <w:uiPriority w:val="59"/>
    <w:rsid w:val="00420C0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unhideWhenUsed/>
    <w:rsid w:val="00F0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FD66D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Arial Unicode MS" w:cs="Arial Unicode MS"/>
      <w:color w:val="000000"/>
      <w:kern w:val="1"/>
      <w:sz w:val="24"/>
      <w:szCs w:val="24"/>
      <w:bdr w:val="nil"/>
      <w:lang w:val="en-US"/>
    </w:rPr>
  </w:style>
  <w:style w:type="paragraph" w:customStyle="1" w:styleId="boris">
    <w:name w:val="boris"/>
    <w:autoRedefine/>
    <w:rsid w:val="00FD66D5"/>
    <w:pPr>
      <w:widowControl w:val="0"/>
      <w:tabs>
        <w:tab w:val="left" w:pos="0"/>
        <w:tab w:val="left" w:pos="36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</w:pPr>
    <w:rPr>
      <w:rFonts w:ascii="Arial" w:eastAsia="Times New Roman" w:hAnsi="Arial" w:cs="Arial"/>
      <w:spacing w:val="-2"/>
      <w:szCs w:val="16"/>
      <w:lang w:eastAsia="cs-CZ"/>
    </w:rPr>
  </w:style>
  <w:style w:type="paragraph" w:customStyle="1" w:styleId="Felstext">
    <w:name w:val="Fels text"/>
    <w:basedOn w:val="Normlny"/>
    <w:rsid w:val="00740E70"/>
    <w:pPr>
      <w:overflowPunct w:val="0"/>
      <w:autoSpaceDE w:val="0"/>
      <w:autoSpaceDN w:val="0"/>
      <w:adjustRightInd w:val="0"/>
      <w:spacing w:after="0" w:line="360" w:lineRule="auto"/>
      <w:ind w:left="142" w:right="142" w:firstLine="425"/>
      <w:textAlignment w:val="baseline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link w:val="ZkladntextChar"/>
    <w:rsid w:val="00BC77FB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/>
    </w:pPr>
    <w:rPr>
      <w:rFonts w:ascii="Times New Roman" w:eastAsia="Arial Unicode MS" w:hAnsi="Arial Unicode MS" w:cs="Arial Unicode MS"/>
      <w:color w:val="000000"/>
      <w:kern w:val="1"/>
      <w:sz w:val="24"/>
      <w:szCs w:val="24"/>
      <w:bdr w:val="nil"/>
    </w:rPr>
  </w:style>
  <w:style w:type="character" w:customStyle="1" w:styleId="ZkladntextChar">
    <w:name w:val="Základný text Char"/>
    <w:link w:val="Zkladntext"/>
    <w:rsid w:val="00BC77FB"/>
    <w:rPr>
      <w:rFonts w:ascii="Times New Roman" w:eastAsia="Arial Unicode MS" w:hAnsi="Arial Unicode MS" w:cs="Arial Unicode MS"/>
      <w:color w:val="000000"/>
      <w:kern w:val="1"/>
      <w:sz w:val="24"/>
      <w:szCs w:val="24"/>
      <w:bdr w:val="nil"/>
      <w:lang w:val="sk-SK" w:eastAsia="sk-SK" w:bidi="ar-SA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8C0C63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rsid w:val="008C0C63"/>
    <w:rPr>
      <w:rFonts w:ascii="Tahoma" w:hAnsi="Tahoma"/>
      <w:sz w:val="22"/>
      <w:szCs w:val="22"/>
      <w:lang w:eastAsia="en-US"/>
    </w:rPr>
  </w:style>
  <w:style w:type="paragraph" w:customStyle="1" w:styleId="Novy">
    <w:name w:val="Novy"/>
    <w:basedOn w:val="Normlny"/>
    <w:link w:val="NovyChar"/>
    <w:qFormat/>
    <w:rsid w:val="00904AE6"/>
    <w:pPr>
      <w:spacing w:after="0"/>
      <w:jc w:val="both"/>
    </w:pPr>
    <w:rPr>
      <w:noProof/>
    </w:rPr>
  </w:style>
  <w:style w:type="character" w:customStyle="1" w:styleId="NovyChar">
    <w:name w:val="Novy Char"/>
    <w:link w:val="Novy"/>
    <w:rsid w:val="00904AE6"/>
    <w:rPr>
      <w:rFonts w:ascii="Tahoma" w:hAnsi="Tahoma"/>
      <w:noProof/>
      <w:sz w:val="22"/>
      <w:szCs w:val="22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733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5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C0D3B-3843-4A8A-857E-A084ADC5C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12</Pages>
  <Words>3970</Words>
  <Characters>22635</Characters>
  <Application>Microsoft Office Word</Application>
  <DocSecurity>0</DocSecurity>
  <Lines>188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HESCON, spol. s r. o.</Company>
  <LinksUpToDate>false</LinksUpToDate>
  <CharactersWithSpaces>26552</CharactersWithSpaces>
  <SharedDoc>false</SharedDoc>
  <HLinks>
    <vt:vector size="120" baseType="variant"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_Toc500769128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_Toc500769127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_Toc500769126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_Toc500769125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_Toc500769124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_Toc500769123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_Toc500769122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_Toc500769121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_Toc500769120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_Toc500769119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_Toc500769118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_Toc500769117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_Toc500769116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_Toc500769115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_Toc500769114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_Toc500769113</vt:lpwstr>
      </vt:variant>
      <vt:variant>
        <vt:i4>1572914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_Toc500769112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_Toc500769111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_Toc500769110</vt:lpwstr>
      </vt:variant>
      <vt:variant>
        <vt:i4>1638450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_Toc500769109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Soňa Juríková</dc:creator>
  <cp:lastModifiedBy>Róbert Sokol - HESCON</cp:lastModifiedBy>
  <cp:revision>10</cp:revision>
  <cp:lastPrinted>2022-05-18T12:14:00Z</cp:lastPrinted>
  <dcterms:created xsi:type="dcterms:W3CDTF">2018-10-04T07:07:00Z</dcterms:created>
  <dcterms:modified xsi:type="dcterms:W3CDTF">2022-05-18T12:14:00Z</dcterms:modified>
</cp:coreProperties>
</file>